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911" w:rsidRDefault="00FC6911" w:rsidP="00F7550B">
      <w:pPr>
        <w:pStyle w:val="1"/>
        <w:jc w:val="center"/>
        <w:rPr>
          <w:rStyle w:val="article-title-text"/>
        </w:rPr>
      </w:pPr>
      <w:r>
        <w:rPr>
          <w:rStyle w:val="article-title-text"/>
        </w:rPr>
        <w:t>Внесены изменения в пенсионное обеспечение</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Законом </w:t>
      </w:r>
      <w:r w:rsidRPr="00FC6911">
        <w:rPr>
          <w:rFonts w:ascii="Times New Roman" w:eastAsia="Times New Roman" w:hAnsi="Times New Roman" w:cs="Times New Roman"/>
          <w:i/>
          <w:iCs/>
          <w:sz w:val="24"/>
          <w:szCs w:val="24"/>
        </w:rPr>
        <w:t xml:space="preserve">от 12.07.2025 N 90-З «Об изменении законов по вопросам государственного социального страхования и пенсионного обеспечения» (далее — Закон N 90-З) внесены изменения в ряд НПА, в том числе в Закон о пенсионном обеспечении, </w:t>
      </w:r>
      <w:hyperlink r:id="rId4" w:history="1">
        <w:r w:rsidRPr="00FC6911">
          <w:rPr>
            <w:rFonts w:ascii="Times New Roman" w:eastAsia="Times New Roman" w:hAnsi="Times New Roman" w:cs="Times New Roman"/>
            <w:i/>
            <w:iCs/>
            <w:color w:val="0000FF"/>
            <w:sz w:val="24"/>
            <w:szCs w:val="24"/>
            <w:u w:val="single"/>
          </w:rPr>
          <w:t>Закон</w:t>
        </w:r>
      </w:hyperlink>
      <w:r w:rsidRPr="00FC6911">
        <w:rPr>
          <w:rFonts w:ascii="Times New Roman" w:eastAsia="Times New Roman" w:hAnsi="Times New Roman" w:cs="Times New Roman"/>
          <w:i/>
          <w:iCs/>
          <w:sz w:val="24"/>
          <w:szCs w:val="24"/>
        </w:rPr>
        <w:t xml:space="preserve"> о профессиональном пенсионном страховании, </w:t>
      </w:r>
      <w:hyperlink r:id="rId5" w:history="1">
        <w:r w:rsidRPr="00FC6911">
          <w:rPr>
            <w:rFonts w:ascii="Times New Roman" w:eastAsia="Times New Roman" w:hAnsi="Times New Roman" w:cs="Times New Roman"/>
            <w:i/>
            <w:iCs/>
            <w:color w:val="0000FF"/>
            <w:sz w:val="24"/>
            <w:szCs w:val="24"/>
            <w:u w:val="single"/>
          </w:rPr>
          <w:t>УИК</w:t>
        </w:r>
      </w:hyperlink>
      <w:r w:rsidRPr="00FC6911">
        <w:rPr>
          <w:rFonts w:ascii="Times New Roman" w:eastAsia="Times New Roman" w:hAnsi="Times New Roman" w:cs="Times New Roman"/>
          <w:i/>
          <w:iCs/>
          <w:sz w:val="24"/>
          <w:szCs w:val="24"/>
        </w:rPr>
        <w:t xml:space="preserve">. Основные изменения касаются приведения норм пенсионного законодательства в соответствие с </w:t>
      </w:r>
      <w:hyperlink r:id="rId6" w:history="1">
        <w:r w:rsidRPr="00FC6911">
          <w:rPr>
            <w:rFonts w:ascii="Times New Roman" w:eastAsia="Times New Roman" w:hAnsi="Times New Roman" w:cs="Times New Roman"/>
            <w:i/>
            <w:iCs/>
            <w:color w:val="0000FF"/>
            <w:sz w:val="24"/>
            <w:szCs w:val="24"/>
            <w:u w:val="single"/>
          </w:rPr>
          <w:t>Указом</w:t>
        </w:r>
      </w:hyperlink>
      <w:r w:rsidRPr="00FC6911">
        <w:rPr>
          <w:rFonts w:ascii="Times New Roman" w:eastAsia="Times New Roman" w:hAnsi="Times New Roman" w:cs="Times New Roman"/>
          <w:i/>
          <w:iCs/>
          <w:sz w:val="24"/>
          <w:szCs w:val="24"/>
        </w:rPr>
        <w:t> о соцподдержке. В частности, в отношении сроков обращения за пенсией, порядка определения и подтверждения стажа и заработка работника для назначения пенсии, выплаты пенсий, уточнения гарантий семьям, воспитывающим детей.</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i/>
          <w:iCs/>
          <w:sz w:val="24"/>
          <w:szCs w:val="24"/>
        </w:rPr>
        <w:t xml:space="preserve">Основные положения Закона N 90-З </w:t>
      </w:r>
      <w:r w:rsidR="000B3C92" w:rsidRPr="00FC6911">
        <w:rPr>
          <w:rFonts w:ascii="Times New Roman" w:eastAsia="Times New Roman" w:hAnsi="Times New Roman" w:cs="Times New Roman"/>
          <w:i/>
          <w:iCs/>
          <w:sz w:val="24"/>
          <w:szCs w:val="24"/>
        </w:rPr>
        <w:t>вступ</w:t>
      </w:r>
      <w:r w:rsidR="000B3C92">
        <w:rPr>
          <w:rFonts w:ascii="Times New Roman" w:eastAsia="Times New Roman" w:hAnsi="Times New Roman" w:cs="Times New Roman"/>
          <w:i/>
          <w:iCs/>
          <w:sz w:val="24"/>
          <w:szCs w:val="24"/>
        </w:rPr>
        <w:t>или</w:t>
      </w:r>
      <w:r w:rsidR="000B3C92" w:rsidRPr="00FC6911">
        <w:rPr>
          <w:rFonts w:ascii="Times New Roman" w:eastAsia="Times New Roman" w:hAnsi="Times New Roman" w:cs="Times New Roman"/>
          <w:i/>
          <w:iCs/>
          <w:sz w:val="24"/>
          <w:szCs w:val="24"/>
        </w:rPr>
        <w:t xml:space="preserve"> </w:t>
      </w:r>
      <w:r w:rsidRPr="00FC6911">
        <w:rPr>
          <w:rFonts w:ascii="Times New Roman" w:eastAsia="Times New Roman" w:hAnsi="Times New Roman" w:cs="Times New Roman"/>
          <w:i/>
          <w:iCs/>
          <w:sz w:val="24"/>
          <w:szCs w:val="24"/>
        </w:rPr>
        <w:t>в силу с 18.08.2025.</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b/>
          <w:bCs/>
          <w:sz w:val="24"/>
          <w:szCs w:val="24"/>
        </w:rPr>
        <w:t>1. Какие периоды засчитывают в страховой стаж</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xml:space="preserve">Изменения, внесенные в первое предложение ч. 1 ст. 51 Закона о пенсионном обеспечении, закрепляют, что </w:t>
      </w:r>
      <w:r w:rsidRPr="00FC6911">
        <w:rPr>
          <w:rFonts w:ascii="Times New Roman" w:eastAsia="Times New Roman" w:hAnsi="Times New Roman" w:cs="Times New Roman"/>
          <w:b/>
          <w:bCs/>
          <w:sz w:val="24"/>
          <w:szCs w:val="24"/>
        </w:rPr>
        <w:t>в</w:t>
      </w:r>
      <w:r w:rsidRPr="00FC6911">
        <w:rPr>
          <w:rFonts w:ascii="Times New Roman" w:eastAsia="Times New Roman" w:hAnsi="Times New Roman" w:cs="Times New Roman"/>
          <w:sz w:val="24"/>
          <w:szCs w:val="24"/>
        </w:rPr>
        <w:t xml:space="preserve"> </w:t>
      </w:r>
      <w:r w:rsidRPr="00FC6911">
        <w:rPr>
          <w:rFonts w:ascii="Times New Roman" w:eastAsia="Times New Roman" w:hAnsi="Times New Roman" w:cs="Times New Roman"/>
          <w:b/>
          <w:bCs/>
          <w:sz w:val="24"/>
          <w:szCs w:val="24"/>
        </w:rPr>
        <w:t>страховой стаж</w:t>
      </w:r>
      <w:r w:rsidRPr="00FC6911">
        <w:rPr>
          <w:rFonts w:ascii="Times New Roman" w:eastAsia="Times New Roman" w:hAnsi="Times New Roman" w:cs="Times New Roman"/>
          <w:sz w:val="24"/>
          <w:szCs w:val="24"/>
        </w:rPr>
        <w:t xml:space="preserve"> работника включаются периоды (</w:t>
      </w:r>
      <w:hyperlink r:id="rId7" w:history="1">
        <w:r w:rsidRPr="00FC6911">
          <w:rPr>
            <w:rFonts w:ascii="Times New Roman" w:eastAsia="Times New Roman" w:hAnsi="Times New Roman" w:cs="Times New Roman"/>
            <w:color w:val="0000FF"/>
            <w:sz w:val="24"/>
            <w:szCs w:val="24"/>
            <w:u w:val="single"/>
          </w:rPr>
          <w:t>абз. 3 п. 10 ст. 1</w:t>
        </w:r>
      </w:hyperlink>
      <w:r w:rsidRPr="00FC6911">
        <w:rPr>
          <w:rFonts w:ascii="Times New Roman" w:eastAsia="Times New Roman" w:hAnsi="Times New Roman" w:cs="Times New Roman"/>
          <w:sz w:val="24"/>
          <w:szCs w:val="24"/>
        </w:rPr>
        <w:t>, п. 1 ст. 3 Закона N 90-З):</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работы, иной деятельности с уплатой обязательных страховых взносов;</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за которые лицам, подлежащим государственному социальному страхованию, назначались пособия:</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по временной нетрудоспособности;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беременности и родам.</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xml:space="preserve">Одновременно с этим период выплаты пособия по временной нетрудоспособности исключен из периодов иной социально значимой деятельности, предусмотренных ч. 2 ст. 51 Закона о пенсионном обеспечении (абз. 5 п. 10 ст. 1 Закона N 90-З). В страховой стаж эти периоды </w:t>
      </w:r>
      <w:r w:rsidRPr="00FC6911">
        <w:rPr>
          <w:rFonts w:ascii="Times New Roman" w:eastAsia="Times New Roman" w:hAnsi="Times New Roman" w:cs="Times New Roman"/>
          <w:b/>
          <w:bCs/>
          <w:sz w:val="24"/>
          <w:szCs w:val="24"/>
        </w:rPr>
        <w:t>не засчитываются,</w:t>
      </w:r>
      <w:r w:rsidRPr="00FC6911">
        <w:rPr>
          <w:rFonts w:ascii="Times New Roman" w:eastAsia="Times New Roman" w:hAnsi="Times New Roman" w:cs="Times New Roman"/>
          <w:sz w:val="24"/>
          <w:szCs w:val="24"/>
        </w:rPr>
        <w:t xml:space="preserve"> т.к. уплата страховых взносов не производится. Такие периоды включаются в общий стаж, продолжительность которого непосредственно влияет на размер пенсии.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b/>
          <w:bCs/>
          <w:i/>
          <w:iCs/>
          <w:sz w:val="24"/>
          <w:szCs w:val="24"/>
        </w:rPr>
        <w:t>Примечание</w:t>
      </w:r>
      <w:r w:rsidRPr="00FC6911">
        <w:rPr>
          <w:rFonts w:ascii="Times New Roman" w:eastAsia="Times New Roman" w:hAnsi="Times New Roman" w:cs="Times New Roman"/>
          <w:b/>
          <w:bCs/>
          <w:i/>
          <w:iCs/>
          <w:sz w:val="24"/>
          <w:szCs w:val="24"/>
        </w:rPr>
        <w:br/>
      </w:r>
      <w:r w:rsidRPr="00FC6911">
        <w:rPr>
          <w:rFonts w:ascii="Times New Roman" w:eastAsia="Times New Roman" w:hAnsi="Times New Roman" w:cs="Times New Roman"/>
          <w:i/>
          <w:iCs/>
          <w:sz w:val="24"/>
          <w:szCs w:val="24"/>
        </w:rPr>
        <w:t>Одним из условий для назначения трудовой пенсии по возрасту по достижении общеустановленного пенсионного возраста (для мужчин — 63 года, для женщин — 58 лет) является наличие страхового стажа установленной законодательством продолжительности.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b/>
          <w:bCs/>
          <w:sz w:val="24"/>
          <w:szCs w:val="24"/>
        </w:rPr>
        <w:t>2. Как определить заработок работника для назначения пенсии</w:t>
      </w:r>
    </w:p>
    <w:p w:rsidR="00FC6911" w:rsidRPr="00FC6911" w:rsidRDefault="00EC7E85" w:rsidP="00FC6911">
      <w:pPr>
        <w:spacing w:before="100" w:beforeAutospacing="1" w:after="100" w:afterAutospacing="1" w:line="240" w:lineRule="auto"/>
        <w:rPr>
          <w:rFonts w:ascii="Times New Roman" w:eastAsia="Times New Roman" w:hAnsi="Times New Roman" w:cs="Times New Roman"/>
          <w:sz w:val="24"/>
          <w:szCs w:val="24"/>
        </w:rPr>
      </w:pPr>
      <w:hyperlink r:id="rId8" w:history="1">
        <w:r w:rsidR="00FC6911" w:rsidRPr="00FC6911">
          <w:rPr>
            <w:rFonts w:ascii="Times New Roman" w:eastAsia="Times New Roman" w:hAnsi="Times New Roman" w:cs="Times New Roman"/>
            <w:color w:val="0000FF"/>
            <w:sz w:val="24"/>
            <w:szCs w:val="24"/>
            <w:u w:val="single"/>
          </w:rPr>
          <w:t>Статья 57</w:t>
        </w:r>
      </w:hyperlink>
      <w:r w:rsidR="00FC6911" w:rsidRPr="00FC6911">
        <w:rPr>
          <w:rFonts w:ascii="Times New Roman" w:eastAsia="Times New Roman" w:hAnsi="Times New Roman" w:cs="Times New Roman"/>
          <w:sz w:val="24"/>
          <w:szCs w:val="24"/>
        </w:rPr>
        <w:t xml:space="preserve"> Закона о пенсионном обеспечении изложена в новой редакции (п. 12 ст. 1 Закона N 90-З). Теперь исчисление пенсии производится из откорректированного фактического заработка за последние </w:t>
      </w:r>
      <w:r w:rsidR="00FC6911" w:rsidRPr="00FC6911">
        <w:rPr>
          <w:rFonts w:ascii="Times New Roman" w:eastAsia="Times New Roman" w:hAnsi="Times New Roman" w:cs="Times New Roman"/>
          <w:b/>
          <w:bCs/>
          <w:sz w:val="24"/>
          <w:szCs w:val="24"/>
        </w:rPr>
        <w:t>30 лет</w:t>
      </w:r>
      <w:r w:rsidR="00FC6911" w:rsidRPr="00FC6911">
        <w:rPr>
          <w:rFonts w:ascii="Times New Roman" w:eastAsia="Times New Roman" w:hAnsi="Times New Roman" w:cs="Times New Roman"/>
          <w:sz w:val="24"/>
          <w:szCs w:val="24"/>
        </w:rPr>
        <w:t xml:space="preserve"> подряд стажа работы, но не более чем за фактически имеющийся стаж работы (ч. 1 ст. 57 Закона о пенсионном обеспечении с изменениями).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b/>
          <w:bCs/>
          <w:i/>
          <w:iCs/>
          <w:sz w:val="24"/>
          <w:szCs w:val="24"/>
        </w:rPr>
        <w:lastRenderedPageBreak/>
        <w:t>Примечание</w:t>
      </w:r>
      <w:r w:rsidRPr="00FC6911">
        <w:rPr>
          <w:rFonts w:ascii="Times New Roman" w:eastAsia="Times New Roman" w:hAnsi="Times New Roman" w:cs="Times New Roman"/>
          <w:b/>
          <w:bCs/>
          <w:i/>
          <w:iCs/>
          <w:sz w:val="24"/>
          <w:szCs w:val="24"/>
        </w:rPr>
        <w:br/>
      </w:r>
      <w:r w:rsidRPr="00FC6911">
        <w:rPr>
          <w:rFonts w:ascii="Times New Roman" w:eastAsia="Times New Roman" w:hAnsi="Times New Roman" w:cs="Times New Roman"/>
          <w:i/>
          <w:iCs/>
          <w:sz w:val="24"/>
          <w:szCs w:val="24"/>
        </w:rPr>
        <w:t>Для приведения прошлого заработка к современному уровню используется такой показатель, как индивидуальный коэффициент заработка (ИКЗ). Он определяется путем соотнесения ежемесячного фактического заработка пенсионера в установленном периоде и средней зарплаты работников в республике в тех же месяцах и является средним арифметическим значением коэффициентов заработка за каждый месяц в установленном периоде (ч. 8, 9 ст. 57 Закона о пенсионном обеспечении с изменениями).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xml:space="preserve">В случаях, когда невозможно подтвердить заработок за периоды работы, имевшие место </w:t>
      </w:r>
      <w:r w:rsidRPr="00FC6911">
        <w:rPr>
          <w:rFonts w:ascii="Times New Roman" w:eastAsia="Times New Roman" w:hAnsi="Times New Roman" w:cs="Times New Roman"/>
          <w:b/>
          <w:bCs/>
          <w:sz w:val="24"/>
          <w:szCs w:val="24"/>
        </w:rPr>
        <w:t>до 01.01.2003</w:t>
      </w:r>
      <w:r w:rsidRPr="00FC6911">
        <w:rPr>
          <w:rFonts w:ascii="Times New Roman" w:eastAsia="Times New Roman" w:hAnsi="Times New Roman" w:cs="Times New Roman"/>
          <w:sz w:val="24"/>
          <w:szCs w:val="24"/>
        </w:rPr>
        <w:t xml:space="preserve">, гражданин может по заявлению (в произвольной форме) заменить их другими предшествующими периодами работы, иной деятельности (ч. 7 ст. 57 Закона о пенсионном обеспечении с изменениями). Для этого необходимо наличие следующих </w:t>
      </w:r>
      <w:r w:rsidRPr="00FC6911">
        <w:rPr>
          <w:rFonts w:ascii="Times New Roman" w:eastAsia="Times New Roman" w:hAnsi="Times New Roman" w:cs="Times New Roman"/>
          <w:b/>
          <w:bCs/>
          <w:sz w:val="24"/>
          <w:szCs w:val="24"/>
        </w:rPr>
        <w:t>условий</w:t>
      </w:r>
      <w:r w:rsidRPr="00FC6911">
        <w:rPr>
          <w:rFonts w:ascii="Times New Roman" w:eastAsia="Times New Roman" w:hAnsi="Times New Roman" w:cs="Times New Roman"/>
          <w:sz w:val="24"/>
          <w:szCs w:val="24"/>
        </w:rPr>
        <w:t>:</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фактический стаж работы гражданина, за который имеются сведения о заработке, должен составлять не менее 30 лет;</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первичные документы о фактическом заработке работника за периоды работы до 01.01.2003 отсутствуют (не сохранились) у работодателей (за исключением случаев несохранности документов в результате стихийных бедствий, аварий, катастроф или других чрезвычайных ситуаций). Факт несохранности документов должен быть подтвержден документально (справка работодателя о несохранности документов, а в случае ликвидации работодателя — информация архивных организаций об отсутствии сведений о заработной плате и пр.);</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xml:space="preserve">— документальное подтверждение уплаты работодателем обязательных страховых взносов (на основании сведений ФСЗН) — в отношении периодов работы </w:t>
      </w:r>
      <w:r w:rsidRPr="00FC6911">
        <w:rPr>
          <w:rFonts w:ascii="Times New Roman" w:eastAsia="Times New Roman" w:hAnsi="Times New Roman" w:cs="Times New Roman"/>
          <w:b/>
          <w:bCs/>
          <w:sz w:val="24"/>
          <w:szCs w:val="24"/>
        </w:rPr>
        <w:t>с 01.07.1998 до 01.01.2003</w:t>
      </w:r>
      <w:r w:rsidRPr="00FC6911">
        <w:rPr>
          <w:rFonts w:ascii="Times New Roman" w:eastAsia="Times New Roman" w:hAnsi="Times New Roman" w:cs="Times New Roman"/>
          <w:sz w:val="24"/>
          <w:szCs w:val="24"/>
        </w:rPr>
        <w:t>.</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b/>
          <w:bCs/>
          <w:i/>
          <w:iCs/>
          <w:sz w:val="24"/>
          <w:szCs w:val="24"/>
        </w:rPr>
        <w:t>Обратите внимание!</w:t>
      </w:r>
      <w:r w:rsidRPr="00FC6911">
        <w:rPr>
          <w:rFonts w:ascii="Times New Roman" w:eastAsia="Times New Roman" w:hAnsi="Times New Roman" w:cs="Times New Roman"/>
          <w:b/>
          <w:bCs/>
          <w:i/>
          <w:iCs/>
          <w:sz w:val="24"/>
          <w:szCs w:val="24"/>
        </w:rPr>
        <w:br/>
      </w:r>
      <w:r w:rsidRPr="00FC6911">
        <w:rPr>
          <w:rFonts w:ascii="Times New Roman" w:eastAsia="Times New Roman" w:hAnsi="Times New Roman" w:cs="Times New Roman"/>
          <w:i/>
          <w:iCs/>
          <w:sz w:val="24"/>
          <w:szCs w:val="24"/>
        </w:rPr>
        <w:t>Если фактический стаж работы гражданина, за который имеются сведения о заработке, составляет 30 и менее лет, то заменить периоды работы не представляется возможным.</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b/>
          <w:bCs/>
          <w:sz w:val="24"/>
          <w:szCs w:val="24"/>
        </w:rPr>
        <w:t>3. В какие сроки обратиться за назначением пенсии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xml:space="preserve">Статья 7 Закона о пенсионном обеспечении дополнена нормой, согласно которой гражданин может обратиться за назначением пенсии </w:t>
      </w:r>
      <w:r w:rsidRPr="00FC6911">
        <w:rPr>
          <w:rFonts w:ascii="Times New Roman" w:eastAsia="Times New Roman" w:hAnsi="Times New Roman" w:cs="Times New Roman"/>
          <w:b/>
          <w:bCs/>
          <w:sz w:val="24"/>
          <w:szCs w:val="24"/>
        </w:rPr>
        <w:t>в течение месяца до возникновения права</w:t>
      </w:r>
      <w:r w:rsidRPr="00FC6911">
        <w:rPr>
          <w:rFonts w:ascii="Times New Roman" w:eastAsia="Times New Roman" w:hAnsi="Times New Roman" w:cs="Times New Roman"/>
          <w:sz w:val="24"/>
          <w:szCs w:val="24"/>
        </w:rPr>
        <w:t xml:space="preserve"> на нее (п. 3 ст. 1 Закона N 90-З). Например, применительно к пенсии по возрасту это дата достижения общеустановленного пенсионного возраста. Напомним, что работающий гражданин обращается с заявлением о назначении пенсии через своего работодателя (ч. 1 ст. 75 Закона о пенсионном обеспечении в действующей редакции).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xml:space="preserve">Если гражданин обратится за пенсией по возрасту, за выслугу лет или социальной пенсией </w:t>
      </w:r>
      <w:r w:rsidRPr="00FC6911">
        <w:rPr>
          <w:rFonts w:ascii="Times New Roman" w:eastAsia="Times New Roman" w:hAnsi="Times New Roman" w:cs="Times New Roman"/>
          <w:b/>
          <w:bCs/>
          <w:sz w:val="24"/>
          <w:szCs w:val="24"/>
        </w:rPr>
        <w:t>не позднее 1 месяца после</w:t>
      </w:r>
      <w:r w:rsidRPr="00FC6911">
        <w:rPr>
          <w:rFonts w:ascii="Times New Roman" w:eastAsia="Times New Roman" w:hAnsi="Times New Roman" w:cs="Times New Roman"/>
          <w:sz w:val="24"/>
          <w:szCs w:val="24"/>
        </w:rPr>
        <w:t xml:space="preserve"> возникновения права на нее, то пенсия будет назначена со дня возникновения этого права. В случае пропуска указанного срока пенсия будет назначена со дня обращения за ней (абз. 3 п. 14 ст. 1 Закона N 90-З).</w:t>
      </w:r>
    </w:p>
    <w:p w:rsidR="00DC0399" w:rsidRDefault="00DC0399" w:rsidP="00FC6911">
      <w:pPr>
        <w:spacing w:before="100" w:beforeAutospacing="1" w:after="100" w:afterAutospacing="1" w:line="240" w:lineRule="auto"/>
        <w:rPr>
          <w:rFonts w:ascii="Times New Roman" w:eastAsia="Times New Roman" w:hAnsi="Times New Roman" w:cs="Times New Roman"/>
          <w:b/>
          <w:bCs/>
          <w:i/>
          <w:iCs/>
          <w:sz w:val="24"/>
          <w:szCs w:val="24"/>
        </w:rPr>
      </w:pPr>
    </w:p>
    <w:p w:rsidR="00DC0399" w:rsidRDefault="00DC0399" w:rsidP="00FC6911">
      <w:pPr>
        <w:spacing w:before="100" w:beforeAutospacing="1" w:after="100" w:afterAutospacing="1" w:line="240" w:lineRule="auto"/>
        <w:rPr>
          <w:rFonts w:ascii="Times New Roman" w:eastAsia="Times New Roman" w:hAnsi="Times New Roman" w:cs="Times New Roman"/>
          <w:b/>
          <w:bCs/>
          <w:i/>
          <w:iCs/>
          <w:sz w:val="24"/>
          <w:szCs w:val="24"/>
        </w:rPr>
      </w:pP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b/>
          <w:bCs/>
          <w:i/>
          <w:iCs/>
          <w:sz w:val="24"/>
          <w:szCs w:val="24"/>
        </w:rPr>
        <w:t>Пример</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i/>
          <w:iCs/>
          <w:sz w:val="24"/>
          <w:szCs w:val="24"/>
        </w:rPr>
        <w:t>Гражданин достигнет пенсионного возраста 16.11.2025 (день рождения). Если он обратился за назначением пенсии по 16.12.2025, то пенсия будет ему назначена с 16.11.2025. Ведь обращение за назначением пенсии по возрасту состоится в пределах 1 месяца со дня возникновения права на нее.</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xml:space="preserve">Однако указанные изменения </w:t>
      </w:r>
      <w:r w:rsidRPr="00FC6911">
        <w:rPr>
          <w:rFonts w:ascii="Times New Roman" w:eastAsia="Times New Roman" w:hAnsi="Times New Roman" w:cs="Times New Roman"/>
          <w:b/>
          <w:bCs/>
          <w:sz w:val="24"/>
          <w:szCs w:val="24"/>
        </w:rPr>
        <w:t xml:space="preserve">не распространяются </w:t>
      </w:r>
      <w:r w:rsidRPr="00FC6911">
        <w:rPr>
          <w:rFonts w:ascii="Times New Roman" w:eastAsia="Times New Roman" w:hAnsi="Times New Roman" w:cs="Times New Roman"/>
          <w:sz w:val="24"/>
          <w:szCs w:val="24"/>
        </w:rPr>
        <w:t>на пенсии по инвалидности и пенсии по случаю потери кормильца (т.к. для этих пенсий установлены иные сроки) (ч. 2 ст. 80 Закона о пенсионном обеспечении с изменениями):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пенсии по инвалидности назначаются со дня установления инвалидности, если обращение за пенсией последовало не позднее 3 месяцев со дня установления инвалидности;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пенсии по случаю потери кормильца — со дня возникновения права на пенсию, но не более чем за 12 месяцев перед обращением за пенсией.</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При нарушении этих сроков пенсия по инвалидности или по случаю потери кормильца будет назначена со дня обращения за ней (абз. 4 п. 14 ст. 1 Закона N 90-З).</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b/>
          <w:bCs/>
          <w:sz w:val="24"/>
          <w:szCs w:val="24"/>
        </w:rPr>
        <w:t>4. Какие гарантии установлены семьям, воспитывающим детей</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Законом N 90-З скорректированы нормы в отношении гарантий семьям, воспитывающим детей:</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предоставлено право на досрочную пенсию по возрасту отцам, самостоятельно воспитавшим ребенка-инвалида (п. 5 ст. 1 Закона N 90-З). Указанная пенсия отцам детей-инвалидов назначается:</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со снижением общеустановленного пенсионного возраста на 5 лет;</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при наличии общего стажа продолжительностью не менее 25 лет и страхового стажа — не менее 5 лет;</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при подтверждении факта воспитания ребенка-инвалида не менее 8 лет в период до его совершеннолетия;</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xml:space="preserve">— </w:t>
      </w:r>
      <w:r w:rsidRPr="00FC6911">
        <w:rPr>
          <w:rFonts w:ascii="Times New Roman" w:eastAsia="Times New Roman" w:hAnsi="Times New Roman" w:cs="Times New Roman"/>
          <w:b/>
          <w:bCs/>
          <w:sz w:val="24"/>
          <w:szCs w:val="24"/>
        </w:rPr>
        <w:t>снижены требования по страховому стажу</w:t>
      </w:r>
      <w:r w:rsidRPr="00FC6911">
        <w:rPr>
          <w:rFonts w:ascii="Times New Roman" w:eastAsia="Times New Roman" w:hAnsi="Times New Roman" w:cs="Times New Roman"/>
          <w:sz w:val="24"/>
          <w:szCs w:val="24"/>
        </w:rPr>
        <w:t xml:space="preserve"> для назначения трудовой пенсии по возрасту для женщин, родивших четверых детей и воспитавших их до восьмилетнего возраста, </w:t>
      </w:r>
      <w:r w:rsidRPr="00FC6911">
        <w:rPr>
          <w:rFonts w:ascii="Times New Roman" w:eastAsia="Times New Roman" w:hAnsi="Times New Roman" w:cs="Times New Roman"/>
          <w:b/>
          <w:bCs/>
          <w:sz w:val="24"/>
          <w:szCs w:val="24"/>
        </w:rPr>
        <w:t>с</w:t>
      </w:r>
      <w:r w:rsidRPr="00FC6911">
        <w:rPr>
          <w:rFonts w:ascii="Times New Roman" w:eastAsia="Times New Roman" w:hAnsi="Times New Roman" w:cs="Times New Roman"/>
          <w:sz w:val="24"/>
          <w:szCs w:val="24"/>
        </w:rPr>
        <w:t xml:space="preserve"> </w:t>
      </w:r>
      <w:r w:rsidRPr="00FC6911">
        <w:rPr>
          <w:rFonts w:ascii="Times New Roman" w:eastAsia="Times New Roman" w:hAnsi="Times New Roman" w:cs="Times New Roman"/>
          <w:b/>
          <w:bCs/>
          <w:sz w:val="24"/>
          <w:szCs w:val="24"/>
        </w:rPr>
        <w:t>10 до 5 лет</w:t>
      </w:r>
      <w:r w:rsidRPr="00FC6911">
        <w:rPr>
          <w:rFonts w:ascii="Times New Roman" w:eastAsia="Times New Roman" w:hAnsi="Times New Roman" w:cs="Times New Roman"/>
          <w:sz w:val="24"/>
          <w:szCs w:val="24"/>
        </w:rPr>
        <w:t xml:space="preserve"> (как это предусмотрено для женщин, у которых пятеро и более детей) (</w:t>
      </w:r>
      <w:hyperlink r:id="rId9" w:history="1">
        <w:r w:rsidRPr="00FC6911">
          <w:rPr>
            <w:rFonts w:ascii="Times New Roman" w:eastAsia="Times New Roman" w:hAnsi="Times New Roman" w:cs="Times New Roman"/>
            <w:color w:val="0000FF"/>
            <w:sz w:val="24"/>
            <w:szCs w:val="24"/>
            <w:u w:val="single"/>
          </w:rPr>
          <w:t>абз. 3</w:t>
        </w:r>
      </w:hyperlink>
      <w:r w:rsidRPr="00FC6911">
        <w:rPr>
          <w:rFonts w:ascii="Times New Roman" w:eastAsia="Times New Roman" w:hAnsi="Times New Roman" w:cs="Times New Roman"/>
          <w:sz w:val="24"/>
          <w:szCs w:val="24"/>
        </w:rPr>
        <w:t>, 4 п. 2 ст. 1 Закона N 90-З, абз. 3, 5 ч. 1 ст. 5 Закона о пенсионном обеспечении с изменениями);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xml:space="preserve">— установлены </w:t>
      </w:r>
      <w:r w:rsidRPr="00FC6911">
        <w:rPr>
          <w:rFonts w:ascii="Times New Roman" w:eastAsia="Times New Roman" w:hAnsi="Times New Roman" w:cs="Times New Roman"/>
          <w:b/>
          <w:bCs/>
          <w:sz w:val="24"/>
          <w:szCs w:val="24"/>
        </w:rPr>
        <w:t>размеры повышения</w:t>
      </w:r>
      <w:r w:rsidRPr="00FC6911">
        <w:rPr>
          <w:rFonts w:ascii="Times New Roman" w:eastAsia="Times New Roman" w:hAnsi="Times New Roman" w:cs="Times New Roman"/>
          <w:sz w:val="24"/>
          <w:szCs w:val="24"/>
        </w:rPr>
        <w:t xml:space="preserve"> к пенсиям (социальной, по инвалидности или по случаю потери кормильца) детей-инвалидов, потерявших кормильца в возрасте до 18 лет (п. 13 ст. 1 Закона N 90-З, абз. 4 ч. 1 ст. 8, ч. 4 ст. 68 Закона о пенсионном обеспечении с изменениями).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b/>
          <w:bCs/>
          <w:i/>
          <w:iCs/>
          <w:sz w:val="24"/>
          <w:szCs w:val="24"/>
        </w:rPr>
        <w:t>Примечание</w:t>
      </w:r>
      <w:r w:rsidRPr="00FC6911">
        <w:rPr>
          <w:rFonts w:ascii="Times New Roman" w:eastAsia="Times New Roman" w:hAnsi="Times New Roman" w:cs="Times New Roman"/>
          <w:b/>
          <w:bCs/>
          <w:i/>
          <w:iCs/>
          <w:sz w:val="24"/>
          <w:szCs w:val="24"/>
        </w:rPr>
        <w:br/>
      </w:r>
      <w:r w:rsidRPr="00FC6911">
        <w:rPr>
          <w:rFonts w:ascii="Times New Roman" w:eastAsia="Times New Roman" w:hAnsi="Times New Roman" w:cs="Times New Roman"/>
          <w:i/>
          <w:iCs/>
          <w:sz w:val="24"/>
          <w:szCs w:val="24"/>
        </w:rPr>
        <w:t>Данные повышения к пенсиям возмещаются за счет средств республиканского бюджета (п. 4 ст. 1 Закона N 90-З, абз. 4 ч. 1 ст. 8 Закона о пенсионном обеспечении с изменениями);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уточнены категории лиц, считающиеся нетрудоспособными членами семьи, имеющими право на пенсию по случаю потери кормильца независимо от того, состояли ли они на иждивении кормильца. В частности, исключены лица, осуществляющие иные виды деятельности (п. 9 ст. 1 Закона N 90-З, п. е) ч. 3 ст. 35 Закона о пенсионном обеспечении с изменениями). Также исключено примечание, разъясняющее, что понимается под иными видами деятельности в отношении данной нормы.</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b/>
          <w:bCs/>
          <w:sz w:val="24"/>
          <w:szCs w:val="24"/>
        </w:rPr>
        <w:t>5. Какие гарантии установлены работающим пенсионерам</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Скорректированы нормы, устанавливающие гарантии работающим пенсионерам:</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1) закреплено, что в работу без получения пенсии, дающую право на увеличение пенсии, включаются периоды (п. 6 ст. 1 Закона N 90-З, ч. 2 ст. 23-1 Закона о пенсионном обеспечении с изменениями):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работы, иной деятельности с уплатой обязательных страховых взносов;</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за которые лицам, подлежащим государственному социальному страхованию, назначались пособия:</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по временной нетрудоспособности;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беременности и родам;</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2) снято ограничение размера пенсии (абз. 2 п. 15 ст. 1 Закона N 90-З). Предусмотрено, что пенсии выплачиваются независимо от получаемого пенсионером дохода (заработка) без применения ограничения по учету заработка свыше 130% средней заработной платы работников в республике (ч. 1 ст. 83 Закона о пенсионном обеспечении с изменениями).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b/>
          <w:bCs/>
          <w:sz w:val="24"/>
          <w:szCs w:val="24"/>
        </w:rPr>
        <w:t>6. Как выплачивается пенсия</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В отношении выплаты пенсии произошли следующие изменения.</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1. В новой редакции изложена ч. 4 ст. 83 Закона о пенсионном обеспечении, согласно которой установлено, что выплата пенсии осуществляется через банки. Исключения предусмотрены для некоторых категорий пенсионеров, которым пенсия по их выбору будет выплачиваться через банк либо через объекты почтовой связи национального оператора почтовой связи (далее — почта). Это, в частности, лица, которые (</w:t>
      </w:r>
      <w:hyperlink r:id="rId10" w:history="1">
        <w:r w:rsidRPr="00FC6911">
          <w:rPr>
            <w:rFonts w:ascii="Times New Roman" w:eastAsia="Times New Roman" w:hAnsi="Times New Roman" w:cs="Times New Roman"/>
            <w:color w:val="0000FF"/>
            <w:sz w:val="24"/>
            <w:szCs w:val="24"/>
            <w:u w:val="single"/>
          </w:rPr>
          <w:t>абз. 3 п. 15 ст. 1</w:t>
        </w:r>
      </w:hyperlink>
      <w:r w:rsidRPr="00FC6911">
        <w:rPr>
          <w:rFonts w:ascii="Times New Roman" w:eastAsia="Times New Roman" w:hAnsi="Times New Roman" w:cs="Times New Roman"/>
          <w:sz w:val="24"/>
          <w:szCs w:val="24"/>
        </w:rPr>
        <w:t xml:space="preserve"> Закона N 90-З):</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достигли возраста 70 лет;</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являются инвалидами либо лицами с ограниченной способностью к самостоятельному передвижению (функциональный класс 3 и выше);</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осуществляют уход за ребенком-инвалидом в возрасте до 18 лет и получают пособие по уходу за этим ребенком-инвалидом;</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зарегистрированы по месту жительства в одном жилом помещении с инвалидом I группы, получающим пенсию через почту;</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изъявили желание получать пенсию через почту с оплатой услуг почты по выплате (доставке) пенсии за свой счет.</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2. Статья 83 Закона о пенсионном обеспечении дополнена ч. 5, согласно которой получение пенсии через почту осуществляется (абз. 11 п. 15 ст. 1 Закона N 90-З):</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гражданами, проживающими в иных населенных пунктах (по их выбору);</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лицами, не имеющими документов, удостоверяющих личность, в отношении которых ОВД выданы заключения о подтверждении личности для целей пенсионного обеспечения.</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xml:space="preserve">3. Кроме этого, </w:t>
      </w:r>
      <w:r w:rsidRPr="00FC6911">
        <w:rPr>
          <w:rFonts w:ascii="Times New Roman" w:eastAsia="Times New Roman" w:hAnsi="Times New Roman" w:cs="Times New Roman"/>
          <w:b/>
          <w:bCs/>
          <w:sz w:val="24"/>
          <w:szCs w:val="24"/>
        </w:rPr>
        <w:t>с 01.10.2025</w:t>
      </w:r>
      <w:r w:rsidRPr="00FC6911">
        <w:rPr>
          <w:rFonts w:ascii="Times New Roman" w:eastAsia="Times New Roman" w:hAnsi="Times New Roman" w:cs="Times New Roman"/>
          <w:sz w:val="24"/>
          <w:szCs w:val="24"/>
        </w:rPr>
        <w:t xml:space="preserve"> вступают в силу следующие изменения.</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Меняется порядок выплаты пенсий лицам, находящимся в местах лишения свободы (п. 16 ст. 1, ст. 4 Закона N 90-З). В частности: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несовершеннолетнему, осужденному к лишению свободы, сумма пенсии (кроме социальной) выплачивается в установленном порядке (ч. 2 ст. 88 Закона о пенсионном обеспечении с изменениями, ч. 4-1 ст. 93 УИК с изменениями):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50% — непосредственно на лицевой счет несовершеннолетнего после производства исправительным учреждением необходимых удержаний;</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50% — его законному представителю (матери (отцу), усыновителю (удочерителю) или попечителю);</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иным лицам, находящимся в местах лишения свободы, на их лицевые счета после производства исправительным учреждением необходимых удержаний (ч. 1 ст. 88 Закона о пенсионном обеспечении с изменениями, ч. 4 ст. 93 УИК с изменениями).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При этом в примечании к ст. 88 Закона о пенсионном обеспечении с изменениями разъяснено, что понимается под местами лишения свободы.</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b/>
          <w:bCs/>
          <w:i/>
          <w:iCs/>
          <w:sz w:val="24"/>
          <w:szCs w:val="24"/>
        </w:rPr>
        <w:t>Примечание</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i/>
          <w:iCs/>
          <w:sz w:val="24"/>
          <w:szCs w:val="24"/>
        </w:rPr>
        <w:t>Порядок производства удержаний из суммы пенсии, перечисленной в исправительное учреждение, определяется уголовно-исполнительным законодательством (ч. 3 ст. 88 Закона о пенсионном обеспечении с изменениями).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Новой редакцией ст. 94 Закона о пенсионном обеспечении уточняется перечень и размеры удержаний, которые могут быть произведены из пенсий (в том числе из пенсий лиц, осужденных к лишению свободы). Перечень удержаний является закрытым (п. 17 ст. 1 Закона N 90-З).</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b/>
          <w:bCs/>
          <w:sz w:val="24"/>
          <w:szCs w:val="24"/>
        </w:rPr>
        <w:t>7. Какие еще изменения в пенсионном законодательстве</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Кроме вышеуказанного, необходимо также обратить внимание на следующее.</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1. В некоторые статьи Закона о пенсионном обеспечении внесены незначительные изменения редакционного характера (п. 1, 7, 8, 11 ст. 1 Закона N 90-З).</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2. Изменения внесены также в Закон о профессиональном пенсионном страховании: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в новой редакции изложено понятие, определяющее страхователей: даны конкретные определения субъектов, являющихся страхователями для целей профессионального пенсионного страхования, которые соответствуют принятым в налоговом законодательстве (п. 1 ст. 6 Закона N 90-З, подп. 1.4 п. 1 ст. 1 Закона о профессиональном пенсионном страховании с изменениями);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скорректирована терминология, определяющая порядок выплаты профпенсий (досрочной и дополнительной) (п. 2, 3 ст. 6 Закона N 90-З, п. 1 ст. 16, п. 4 ст. 17 Закона о профессиональном пенсионном страховании с изменениями). Нормы приведены в соответствие с иными нормами законодательства о профессиональном пенсионном страховании. В частности, с нормами </w:t>
      </w:r>
      <w:hyperlink r:id="rId11" w:history="1">
        <w:r w:rsidRPr="00FC6911">
          <w:rPr>
            <w:rFonts w:ascii="Times New Roman" w:eastAsia="Times New Roman" w:hAnsi="Times New Roman" w:cs="Times New Roman"/>
            <w:color w:val="0000FF"/>
            <w:sz w:val="24"/>
            <w:szCs w:val="24"/>
            <w:u w:val="single"/>
          </w:rPr>
          <w:t>п. 9</w:t>
        </w:r>
      </w:hyperlink>
      <w:r w:rsidRPr="00FC6911">
        <w:rPr>
          <w:rFonts w:ascii="Times New Roman" w:eastAsia="Times New Roman" w:hAnsi="Times New Roman" w:cs="Times New Roman"/>
          <w:sz w:val="24"/>
          <w:szCs w:val="24"/>
        </w:rPr>
        <w:t xml:space="preserve"> Инструкции о порядке назначения и выплаты профпенсий;</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скорректирован порядок возврата получателем излишне выплаченной ему профпенсии (п. 4 ст. 6 Закона N 90-З, подп. 2.2 п. 2 ст. 18 Закона о профессиональном пенсионном страховании с изменениями):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не позднее месяца, следующего за месяцем ее выплаты;</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не позднее месяца, следующего за месяцем выявления обстоятельств, влекущих приостановление выплаты профессиональной пенсии, — в случае возникновения таких обстоятельств.</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b/>
          <w:bCs/>
          <w:sz w:val="24"/>
          <w:szCs w:val="24"/>
        </w:rPr>
        <w:t>8. Какая ответственность установлена за нарушение пенсионного законодательства</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Законодательством установлена материальная ответственность нанимателя:</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перед пенсионером — за ущерб, причиненный несвоевременным, неполным оформлением документов, необходимых для назначения пенсии, представлением документов, содержащих недостоверные сведения (ч. 2 ст. 76 Закона о пенсионном обеспечении в действующей редакции, ч. 2 ст. 76 Закона о пенсионном обеспечении с изменениями);</w:t>
      </w:r>
    </w:p>
    <w:p w:rsidR="00FC6911" w:rsidRPr="00FC6911" w:rsidRDefault="00FC6911" w:rsidP="00FC6911">
      <w:pPr>
        <w:spacing w:before="100" w:beforeAutospacing="1" w:after="100" w:afterAutospacing="1" w:line="240" w:lineRule="auto"/>
        <w:rPr>
          <w:rFonts w:ascii="Times New Roman" w:eastAsia="Times New Roman" w:hAnsi="Times New Roman" w:cs="Times New Roman"/>
          <w:sz w:val="24"/>
          <w:szCs w:val="24"/>
        </w:rPr>
      </w:pPr>
      <w:r w:rsidRPr="00FC6911">
        <w:rPr>
          <w:rFonts w:ascii="Times New Roman" w:eastAsia="Times New Roman" w:hAnsi="Times New Roman" w:cs="Times New Roman"/>
          <w:sz w:val="24"/>
          <w:szCs w:val="24"/>
        </w:rPr>
        <w:t>— перед органом по труду — за излишне выплаченные суммы пенсии в результате представления недостоверных сведений либо неизвещения в пятидневный срок органа по труду о приеме на работу пенсионера. Эти суммы взыскиваются по распоряжению органа по труду в бесспорном порядке с работодателей — юридических лиц и в судебном порядке с работодателей — физических лиц (ч. 3 ст. 76, ч. 1 ст. 93 Закона о пенсионном обеспечении в действующей редакции, ч. 3 ст. 76, ч. 1 ст. 93 Закона о пенсионном обеспечении с изменениями, п. 1 постановления N 14, </w:t>
      </w:r>
      <w:hyperlink r:id="rId12" w:history="1">
        <w:r w:rsidRPr="00FC6911">
          <w:rPr>
            <w:rFonts w:ascii="Times New Roman" w:eastAsia="Times New Roman" w:hAnsi="Times New Roman" w:cs="Times New Roman"/>
            <w:color w:val="0000FF"/>
            <w:sz w:val="24"/>
            <w:szCs w:val="24"/>
            <w:u w:val="single"/>
          </w:rPr>
          <w:t>п. 20</w:t>
        </w:r>
      </w:hyperlink>
      <w:r w:rsidRPr="00FC6911">
        <w:rPr>
          <w:rFonts w:ascii="Times New Roman" w:eastAsia="Times New Roman" w:hAnsi="Times New Roman" w:cs="Times New Roman"/>
          <w:sz w:val="24"/>
          <w:szCs w:val="24"/>
        </w:rPr>
        <w:t xml:space="preserve"> постановления Пленума Верховного Суда N 6).</w:t>
      </w:r>
    </w:p>
    <w:p w:rsidR="0084527F" w:rsidRPr="00FC6911" w:rsidRDefault="0084527F" w:rsidP="0084527F">
      <w:pPr>
        <w:shd w:val="clear" w:color="auto" w:fill="FFFFFF"/>
        <w:rPr>
          <w:rFonts w:ascii="Times New Roman" w:eastAsia="Times New Roman" w:hAnsi="Times New Roman" w:cs="Times New Roman"/>
          <w:sz w:val="24"/>
          <w:szCs w:val="24"/>
        </w:rPr>
      </w:pPr>
      <w:r>
        <w:rPr>
          <w:sz w:val="28"/>
          <w:szCs w:val="28"/>
        </w:rPr>
        <w:t>Основные положения Закона № 90-З вступ</w:t>
      </w:r>
      <w:r w:rsidR="00624EFB">
        <w:rPr>
          <w:sz w:val="28"/>
          <w:szCs w:val="28"/>
        </w:rPr>
        <w:t xml:space="preserve">или </w:t>
      </w:r>
      <w:r>
        <w:rPr>
          <w:sz w:val="28"/>
          <w:szCs w:val="28"/>
        </w:rPr>
        <w:t xml:space="preserve"> в силу через месяц после его официального опубликования, иные – с 1 октября 2025 г. </w:t>
      </w:r>
    </w:p>
    <w:p w:rsidR="00FC6911" w:rsidRPr="00FC6911" w:rsidRDefault="00FC6911" w:rsidP="00FC6911">
      <w:pPr>
        <w:spacing w:after="0" w:line="240" w:lineRule="auto"/>
        <w:rPr>
          <w:rFonts w:ascii="Times New Roman" w:eastAsia="Times New Roman" w:hAnsi="Times New Roman" w:cs="Times New Roman"/>
          <w:sz w:val="24"/>
          <w:szCs w:val="24"/>
        </w:rPr>
      </w:pPr>
    </w:p>
    <w:p w:rsidR="009166A2" w:rsidRDefault="009166A2"/>
    <w:sectPr w:rsidR="009166A2" w:rsidSect="005345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savePreviewPicture/>
  <w:compat>
    <w:useFELayout/>
  </w:compat>
  <w:rsids>
    <w:rsidRoot w:val="00FC6911"/>
    <w:rsid w:val="000B3C92"/>
    <w:rsid w:val="004B35A7"/>
    <w:rsid w:val="005345E6"/>
    <w:rsid w:val="00624EFB"/>
    <w:rsid w:val="0084527F"/>
    <w:rsid w:val="009166A2"/>
    <w:rsid w:val="00BF44E8"/>
    <w:rsid w:val="00DC0399"/>
    <w:rsid w:val="00E3467B"/>
    <w:rsid w:val="00EC7E85"/>
    <w:rsid w:val="00F7550B"/>
    <w:rsid w:val="00FC69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5E6"/>
  </w:style>
  <w:style w:type="paragraph" w:styleId="1">
    <w:name w:val="heading 1"/>
    <w:basedOn w:val="a"/>
    <w:next w:val="a"/>
    <w:link w:val="10"/>
    <w:uiPriority w:val="9"/>
    <w:qFormat/>
    <w:rsid w:val="00FC69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FC69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C6911"/>
    <w:rPr>
      <w:rFonts w:ascii="Times New Roman" w:eastAsia="Times New Roman" w:hAnsi="Times New Roman" w:cs="Times New Roman"/>
      <w:b/>
      <w:bCs/>
      <w:sz w:val="27"/>
      <w:szCs w:val="27"/>
    </w:rPr>
  </w:style>
  <w:style w:type="paragraph" w:styleId="a3">
    <w:name w:val="Normal (Web)"/>
    <w:basedOn w:val="a"/>
    <w:uiPriority w:val="99"/>
    <w:semiHidden/>
    <w:unhideWhenUsed/>
    <w:rsid w:val="00FC691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FC6911"/>
    <w:rPr>
      <w:i/>
      <w:iCs/>
    </w:rPr>
  </w:style>
  <w:style w:type="character" w:styleId="a5">
    <w:name w:val="Hyperlink"/>
    <w:basedOn w:val="a0"/>
    <w:uiPriority w:val="99"/>
    <w:semiHidden/>
    <w:unhideWhenUsed/>
    <w:rsid w:val="00FC6911"/>
    <w:rPr>
      <w:color w:val="0000FF"/>
      <w:u w:val="single"/>
    </w:rPr>
  </w:style>
  <w:style w:type="character" w:styleId="a6">
    <w:name w:val="Strong"/>
    <w:basedOn w:val="a0"/>
    <w:uiPriority w:val="22"/>
    <w:qFormat/>
    <w:rsid w:val="00FC6911"/>
    <w:rPr>
      <w:b/>
      <w:bCs/>
    </w:rPr>
  </w:style>
  <w:style w:type="paragraph" w:customStyle="1" w:styleId="article-note">
    <w:name w:val="article-note"/>
    <w:basedOn w:val="a"/>
    <w:rsid w:val="00FC69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FC6911"/>
    <w:rPr>
      <w:rFonts w:asciiTheme="majorHAnsi" w:eastAsiaTheme="majorEastAsia" w:hAnsiTheme="majorHAnsi" w:cstheme="majorBidi"/>
      <w:b/>
      <w:bCs/>
      <w:color w:val="365F91" w:themeColor="accent1" w:themeShade="BF"/>
      <w:sz w:val="28"/>
      <w:szCs w:val="28"/>
    </w:rPr>
  </w:style>
  <w:style w:type="character" w:customStyle="1" w:styleId="article-title-text">
    <w:name w:val="article-title-text"/>
    <w:basedOn w:val="a0"/>
    <w:rsid w:val="00FC6911"/>
  </w:style>
</w:styles>
</file>

<file path=word/webSettings.xml><?xml version="1.0" encoding="utf-8"?>
<w:webSettings xmlns:r="http://schemas.openxmlformats.org/officeDocument/2006/relationships" xmlns:w="http://schemas.openxmlformats.org/wordprocessingml/2006/main">
  <w:divs>
    <w:div w:id="576016062">
      <w:bodyDiv w:val="1"/>
      <w:marLeft w:val="0"/>
      <w:marRight w:val="0"/>
      <w:marTop w:val="0"/>
      <w:marBottom w:val="0"/>
      <w:divBdr>
        <w:top w:val="none" w:sz="0" w:space="0" w:color="auto"/>
        <w:left w:val="none" w:sz="0" w:space="0" w:color="auto"/>
        <w:bottom w:val="none" w:sz="0" w:space="0" w:color="auto"/>
        <w:right w:val="none" w:sz="0" w:space="0" w:color="auto"/>
      </w:divBdr>
      <w:divsChild>
        <w:div w:id="1515655317">
          <w:marLeft w:val="0"/>
          <w:marRight w:val="0"/>
          <w:marTop w:val="0"/>
          <w:marBottom w:val="0"/>
          <w:divBdr>
            <w:top w:val="none" w:sz="0" w:space="0" w:color="auto"/>
            <w:left w:val="none" w:sz="0" w:space="0" w:color="auto"/>
            <w:bottom w:val="none" w:sz="0" w:space="0" w:color="auto"/>
            <w:right w:val="none" w:sz="0" w:space="0" w:color="auto"/>
          </w:divBdr>
        </w:div>
      </w:divsChild>
    </w:div>
    <w:div w:id="775565152">
      <w:bodyDiv w:val="1"/>
      <w:marLeft w:val="0"/>
      <w:marRight w:val="0"/>
      <w:marTop w:val="0"/>
      <w:marBottom w:val="0"/>
      <w:divBdr>
        <w:top w:val="none" w:sz="0" w:space="0" w:color="auto"/>
        <w:left w:val="none" w:sz="0" w:space="0" w:color="auto"/>
        <w:bottom w:val="none" w:sz="0" w:space="0" w:color="auto"/>
        <w:right w:val="none" w:sz="0" w:space="0" w:color="auto"/>
      </w:divBdr>
      <w:divsChild>
        <w:div w:id="2039351134">
          <w:marLeft w:val="0"/>
          <w:marRight w:val="0"/>
          <w:marTop w:val="0"/>
          <w:marBottom w:val="0"/>
          <w:divBdr>
            <w:top w:val="none" w:sz="0" w:space="0" w:color="auto"/>
            <w:left w:val="none" w:sz="0" w:space="0" w:color="auto"/>
            <w:bottom w:val="none" w:sz="0" w:space="0" w:color="auto"/>
            <w:right w:val="none" w:sz="0" w:space="0" w:color="auto"/>
          </w:divBdr>
        </w:div>
      </w:divsChild>
    </w:div>
    <w:div w:id="2094232778">
      <w:bodyDiv w:val="1"/>
      <w:marLeft w:val="0"/>
      <w:marRight w:val="0"/>
      <w:marTop w:val="0"/>
      <w:marBottom w:val="0"/>
      <w:divBdr>
        <w:top w:val="none" w:sz="0" w:space="0" w:color="auto"/>
        <w:left w:val="none" w:sz="0" w:space="0" w:color="auto"/>
        <w:bottom w:val="none" w:sz="0" w:space="0" w:color="auto"/>
        <w:right w:val="none" w:sz="0" w:space="0" w:color="auto"/>
      </w:divBdr>
      <w:divsChild>
        <w:div w:id="1881044873">
          <w:marLeft w:val="0"/>
          <w:marRight w:val="0"/>
          <w:marTop w:val="0"/>
          <w:marBottom w:val="0"/>
          <w:divBdr>
            <w:top w:val="none" w:sz="0" w:space="0" w:color="auto"/>
            <w:left w:val="none" w:sz="0" w:space="0" w:color="auto"/>
            <w:bottom w:val="none" w:sz="0" w:space="0" w:color="auto"/>
            <w:right w:val="none" w:sz="0" w:space="0" w:color="auto"/>
          </w:divBdr>
          <w:divsChild>
            <w:div w:id="2111315156">
              <w:marLeft w:val="0"/>
              <w:marRight w:val="0"/>
              <w:marTop w:val="0"/>
              <w:marBottom w:val="0"/>
              <w:divBdr>
                <w:top w:val="none" w:sz="0" w:space="0" w:color="auto"/>
                <w:left w:val="none" w:sz="0" w:space="0" w:color="auto"/>
                <w:bottom w:val="none" w:sz="0" w:space="0" w:color="auto"/>
                <w:right w:val="none" w:sz="0" w:space="0" w:color="auto"/>
              </w:divBdr>
              <w:divsChild>
                <w:div w:id="1124811811">
                  <w:marLeft w:val="0"/>
                  <w:marRight w:val="0"/>
                  <w:marTop w:val="0"/>
                  <w:marBottom w:val="0"/>
                  <w:divBdr>
                    <w:top w:val="none" w:sz="0" w:space="0" w:color="auto"/>
                    <w:left w:val="none" w:sz="0" w:space="0" w:color="auto"/>
                    <w:bottom w:val="none" w:sz="0" w:space="0" w:color="auto"/>
                    <w:right w:val="none" w:sz="0" w:space="0" w:color="auto"/>
                  </w:divBdr>
                  <w:divsChild>
                    <w:div w:id="1755737137">
                      <w:marLeft w:val="0"/>
                      <w:marRight w:val="0"/>
                      <w:marTop w:val="0"/>
                      <w:marBottom w:val="0"/>
                      <w:divBdr>
                        <w:top w:val="none" w:sz="0" w:space="0" w:color="auto"/>
                        <w:left w:val="none" w:sz="0" w:space="0" w:color="auto"/>
                        <w:bottom w:val="none" w:sz="0" w:space="0" w:color="auto"/>
                        <w:right w:val="none" w:sz="0" w:space="0" w:color="auto"/>
                      </w:divBdr>
                      <w:divsChild>
                        <w:div w:id="643316183">
                          <w:marLeft w:val="0"/>
                          <w:marRight w:val="0"/>
                          <w:marTop w:val="0"/>
                          <w:marBottom w:val="0"/>
                          <w:divBdr>
                            <w:top w:val="none" w:sz="0" w:space="0" w:color="auto"/>
                            <w:left w:val="none" w:sz="0" w:space="0" w:color="auto"/>
                            <w:bottom w:val="none" w:sz="0" w:space="0" w:color="auto"/>
                            <w:right w:val="none" w:sz="0" w:space="0" w:color="auto"/>
                          </w:divBdr>
                          <w:divsChild>
                            <w:div w:id="1918511978">
                              <w:marLeft w:val="0"/>
                              <w:marRight w:val="0"/>
                              <w:marTop w:val="0"/>
                              <w:marBottom w:val="0"/>
                              <w:divBdr>
                                <w:top w:val="none" w:sz="0" w:space="0" w:color="auto"/>
                                <w:left w:val="none" w:sz="0" w:space="0" w:color="auto"/>
                                <w:bottom w:val="none" w:sz="0" w:space="0" w:color="auto"/>
                                <w:right w:val="none" w:sz="0" w:space="0" w:color="auto"/>
                              </w:divBdr>
                            </w:div>
                          </w:divsChild>
                        </w:div>
                        <w:div w:id="1041327622">
                          <w:marLeft w:val="0"/>
                          <w:marRight w:val="0"/>
                          <w:marTop w:val="0"/>
                          <w:marBottom w:val="0"/>
                          <w:divBdr>
                            <w:top w:val="none" w:sz="0" w:space="0" w:color="auto"/>
                            <w:left w:val="none" w:sz="0" w:space="0" w:color="auto"/>
                            <w:bottom w:val="none" w:sz="0" w:space="0" w:color="auto"/>
                            <w:right w:val="none" w:sz="0" w:space="0" w:color="auto"/>
                          </w:divBdr>
                          <w:divsChild>
                            <w:div w:id="1974093320">
                              <w:marLeft w:val="0"/>
                              <w:marRight w:val="0"/>
                              <w:marTop w:val="0"/>
                              <w:marBottom w:val="0"/>
                              <w:divBdr>
                                <w:top w:val="none" w:sz="0" w:space="0" w:color="auto"/>
                                <w:left w:val="none" w:sz="0" w:space="0" w:color="auto"/>
                                <w:bottom w:val="none" w:sz="0" w:space="0" w:color="auto"/>
                                <w:right w:val="none" w:sz="0" w:space="0" w:color="auto"/>
                              </w:divBdr>
                            </w:div>
                          </w:divsChild>
                        </w:div>
                        <w:div w:id="1696006329">
                          <w:marLeft w:val="0"/>
                          <w:marRight w:val="0"/>
                          <w:marTop w:val="0"/>
                          <w:marBottom w:val="0"/>
                          <w:divBdr>
                            <w:top w:val="none" w:sz="0" w:space="0" w:color="auto"/>
                            <w:left w:val="none" w:sz="0" w:space="0" w:color="auto"/>
                            <w:bottom w:val="none" w:sz="0" w:space="0" w:color="auto"/>
                            <w:right w:val="none" w:sz="0" w:space="0" w:color="auto"/>
                          </w:divBdr>
                          <w:divsChild>
                            <w:div w:id="590164408">
                              <w:marLeft w:val="0"/>
                              <w:marRight w:val="0"/>
                              <w:marTop w:val="0"/>
                              <w:marBottom w:val="0"/>
                              <w:divBdr>
                                <w:top w:val="none" w:sz="0" w:space="0" w:color="auto"/>
                                <w:left w:val="none" w:sz="0" w:space="0" w:color="auto"/>
                                <w:bottom w:val="none" w:sz="0" w:space="0" w:color="auto"/>
                                <w:right w:val="none" w:sz="0" w:space="0" w:color="auto"/>
                              </w:divBdr>
                            </w:div>
                          </w:divsChild>
                        </w:div>
                        <w:div w:id="55201350">
                          <w:marLeft w:val="0"/>
                          <w:marRight w:val="0"/>
                          <w:marTop w:val="0"/>
                          <w:marBottom w:val="0"/>
                          <w:divBdr>
                            <w:top w:val="none" w:sz="0" w:space="0" w:color="auto"/>
                            <w:left w:val="none" w:sz="0" w:space="0" w:color="auto"/>
                            <w:bottom w:val="none" w:sz="0" w:space="0" w:color="auto"/>
                            <w:right w:val="none" w:sz="0" w:space="0" w:color="auto"/>
                          </w:divBdr>
                          <w:divsChild>
                            <w:div w:id="8570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7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lex.by/news/vneseny-izmeneniya-v-pensionnoe-obespecheni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lex.by/news/vneseny-izmeneniya-v-pensionnoe-obespechenie/" TargetMode="External"/><Relationship Id="rId12" Type="http://schemas.openxmlformats.org/officeDocument/2006/relationships/hyperlink" Target="https://ilex.by/news/vneseny-izmeneniya-v-pensionnoe-obespechen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lex.by/news/vneseny-izmeneniya-v-pensionnoe-obespechenie/" TargetMode="External"/><Relationship Id="rId11" Type="http://schemas.openxmlformats.org/officeDocument/2006/relationships/hyperlink" Target="https://ilex.by/news/vneseny-izmeneniya-v-pensionnoe-obespechenie/" TargetMode="External"/><Relationship Id="rId5" Type="http://schemas.openxmlformats.org/officeDocument/2006/relationships/hyperlink" Target="https://ilex.by/news/vneseny-izmeneniya-v-pensionnoe-obespechenie/" TargetMode="External"/><Relationship Id="rId10" Type="http://schemas.openxmlformats.org/officeDocument/2006/relationships/hyperlink" Target="https://ilex.by/news/vneseny-izmeneniya-v-pensionnoe-obespechenie/" TargetMode="External"/><Relationship Id="rId4" Type="http://schemas.openxmlformats.org/officeDocument/2006/relationships/hyperlink" Target="https://ilex.by/news/vneseny-izmeneniya-v-pensionnoe-obespechenie/" TargetMode="External"/><Relationship Id="rId9" Type="http://schemas.openxmlformats.org/officeDocument/2006/relationships/hyperlink" Target="https://ilex.by/news/vneseny-izmeneniya-v-pensionnoe-obespecheni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2224</Words>
  <Characters>12680</Characters>
  <Application>Microsoft Office Word</Application>
  <DocSecurity>0</DocSecurity>
  <Lines>105</Lines>
  <Paragraphs>29</Paragraphs>
  <ScaleCrop>false</ScaleCrop>
  <Company/>
  <LinksUpToDate>false</LinksUpToDate>
  <CharactersWithSpaces>14875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2025-09-18T09:11:00Z</dcterms:created>
  <dcterms:modified xsi:type="dcterms:W3CDTF">2026-03-10T09:34:00Z</dcterms:modified>
</cp:coreProperties>
</file>