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3B015" w14:textId="77777777" w:rsidR="00D24BD1" w:rsidRPr="00D24BD1" w:rsidRDefault="00D24BD1" w:rsidP="00D24BD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24BD1">
        <w:rPr>
          <w:rFonts w:ascii="Times New Roman" w:hAnsi="Times New Roman" w:cs="Times New Roman"/>
          <w:b/>
          <w:sz w:val="24"/>
          <w:szCs w:val="24"/>
          <w:lang w:val="ru-RU"/>
        </w:rPr>
        <w:t>СВОДКА ОТЗЫВОВ</w:t>
      </w:r>
      <w:r w:rsidRPr="00D24BD1">
        <w:rPr>
          <w:rFonts w:ascii="Times New Roman" w:hAnsi="Times New Roman" w:cs="Times New Roman"/>
          <w:b/>
          <w:sz w:val="24"/>
          <w:szCs w:val="24"/>
          <w:lang w:val="ru-RU"/>
        </w:rPr>
        <w:br/>
        <w:t>(замечаний и предложений граждан и юридических лиц)</w:t>
      </w:r>
      <w:r w:rsidR="00C117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D24BD1">
        <w:rPr>
          <w:rFonts w:ascii="Times New Roman" w:hAnsi="Times New Roman" w:cs="Times New Roman"/>
          <w:b/>
          <w:sz w:val="24"/>
          <w:szCs w:val="24"/>
          <w:lang w:val="ru-RU"/>
        </w:rPr>
        <w:br/>
      </w:r>
    </w:p>
    <w:p w14:paraId="0156D8D8" w14:textId="77777777" w:rsidR="00D24BD1" w:rsidRPr="00D24BD1" w:rsidRDefault="00D24BD1" w:rsidP="00D24BD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24BD1">
        <w:rPr>
          <w:rFonts w:ascii="Times New Roman" w:hAnsi="Times New Roman" w:cs="Times New Roman"/>
          <w:sz w:val="24"/>
          <w:szCs w:val="24"/>
          <w:lang w:val="ru-RU"/>
        </w:rPr>
        <w:t>по доработанному отчету об оценке воздействия на окружающую среду (ОВОС) по объекту:</w:t>
      </w:r>
      <w:r w:rsidRPr="00D24BD1">
        <w:rPr>
          <w:rFonts w:ascii="Times New Roman" w:hAnsi="Times New Roman" w:cs="Times New Roman"/>
          <w:sz w:val="24"/>
          <w:szCs w:val="24"/>
          <w:lang w:val="ru-RU"/>
        </w:rPr>
        <w:br/>
        <w:t>«Строительство завода по производству вакцины с реконструкцией имеющегося производства в дер. Должа, Витебская область» (2-я очередь строительства)</w:t>
      </w:r>
      <w:r w:rsidRPr="00D24BD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D24BD1">
        <w:rPr>
          <w:rFonts w:ascii="Times New Roman" w:hAnsi="Times New Roman" w:cs="Times New Roman"/>
          <w:sz w:val="24"/>
          <w:szCs w:val="24"/>
          <w:lang w:val="ru-RU"/>
        </w:rPr>
        <w:br/>
        <w:t>Заказчик планируемой деятельности: ОАО «</w:t>
      </w:r>
      <w:proofErr w:type="spellStart"/>
      <w:r w:rsidRPr="00D24BD1">
        <w:rPr>
          <w:rFonts w:ascii="Times New Roman" w:hAnsi="Times New Roman" w:cs="Times New Roman"/>
          <w:sz w:val="24"/>
          <w:szCs w:val="24"/>
          <w:lang w:val="ru-RU"/>
        </w:rPr>
        <w:t>БелВитунифарм</w:t>
      </w:r>
      <w:proofErr w:type="spellEnd"/>
      <w:r w:rsidRPr="00D24BD1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14:paraId="7BC98752" w14:textId="77777777" w:rsidR="00D24BD1" w:rsidRPr="00D24BD1" w:rsidRDefault="00D24BD1" w:rsidP="00D24BD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24BD1">
        <w:rPr>
          <w:rFonts w:ascii="Times New Roman" w:hAnsi="Times New Roman" w:cs="Times New Roman"/>
          <w:sz w:val="24"/>
          <w:szCs w:val="24"/>
          <w:lang w:val="ru-RU"/>
        </w:rPr>
        <w:t>Разработчик документации ОВОС: ОДО «ЭНЕРГОВЕНТ»</w:t>
      </w:r>
    </w:p>
    <w:p w14:paraId="7D593F1C" w14:textId="77777777" w:rsidR="00D24BD1" w:rsidRDefault="00D24BD1" w:rsidP="00D24BD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24BD1">
        <w:rPr>
          <w:rFonts w:ascii="Times New Roman" w:hAnsi="Times New Roman" w:cs="Times New Roman"/>
          <w:sz w:val="24"/>
          <w:szCs w:val="24"/>
          <w:lang w:val="ru-RU"/>
        </w:rPr>
        <w:t xml:space="preserve">Период проведения общественных обсуждений: </w:t>
      </w:r>
      <w:r w:rsidR="00C1178F" w:rsidRPr="00C1178F">
        <w:rPr>
          <w:rFonts w:ascii="Times New Roman" w:hAnsi="Times New Roman" w:cs="Times New Roman"/>
          <w:sz w:val="24"/>
          <w:szCs w:val="24"/>
          <w:lang w:val="ru-RU"/>
        </w:rPr>
        <w:t xml:space="preserve">с 18.08.2026 по 16.09.2026 </w:t>
      </w:r>
      <w:r w:rsidRPr="00D24BD1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p w14:paraId="63D71752" w14:textId="77777777" w:rsidR="00C1178F" w:rsidRPr="00D24BD1" w:rsidRDefault="00C1178F" w:rsidP="00D24BD1">
      <w:pPr>
        <w:jc w:val="center"/>
        <w:rPr>
          <w:rFonts w:ascii="Times New Roman" w:hAnsi="Times New Roman" w:cs="Times New Roman"/>
          <w:sz w:val="24"/>
          <w:szCs w:val="24"/>
        </w:rPr>
      </w:pPr>
      <w:r w:rsidRPr="00C1178F">
        <w:rPr>
          <w:rFonts w:ascii="Times New Roman" w:hAnsi="Times New Roman" w:cs="Times New Roman"/>
          <w:sz w:val="24"/>
          <w:szCs w:val="24"/>
        </w:rPr>
        <w:t>Автор замечания и предложений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C1178F">
        <w:rPr>
          <w:rFonts w:ascii="Times New Roman" w:hAnsi="Times New Roman" w:cs="Times New Roman"/>
          <w:b/>
          <w:bCs/>
          <w:sz w:val="24"/>
          <w:szCs w:val="24"/>
        </w:rPr>
        <w:t>Дубовик Е.П.</w:t>
      </w:r>
      <w:r w:rsidRPr="00C1178F">
        <w:rPr>
          <w:rFonts w:ascii="Times New Roman" w:hAnsi="Times New Roman" w:cs="Times New Roman"/>
          <w:sz w:val="24"/>
          <w:szCs w:val="24"/>
        </w:rPr>
        <w:t xml:space="preserve"> </w:t>
      </w:r>
      <w:r w:rsidRPr="00C1178F">
        <w:rPr>
          <w:rFonts w:ascii="Times New Roman" w:hAnsi="Times New Roman" w:cs="Times New Roman"/>
          <w:i/>
          <w:iCs/>
          <w:sz w:val="24"/>
          <w:szCs w:val="24"/>
        </w:rPr>
        <w:t>(alona.dub.dubovik@gmail.com)</w:t>
      </w:r>
    </w:p>
    <w:p w14:paraId="4DA69242" w14:textId="77777777" w:rsidR="0071755F" w:rsidRPr="00C1178F" w:rsidRDefault="0071755F"/>
    <w:p w14:paraId="0A45D648" w14:textId="77777777" w:rsidR="0071755F" w:rsidRPr="00C1178F" w:rsidRDefault="0071755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3"/>
        <w:gridCol w:w="6513"/>
        <w:gridCol w:w="6874"/>
      </w:tblGrid>
      <w:tr w:rsidR="00E91126" w:rsidRPr="00D24BD1" w14:paraId="1093E58C" w14:textId="77777777" w:rsidTr="00E91126">
        <w:tc>
          <w:tcPr>
            <w:tcW w:w="1173" w:type="dxa"/>
          </w:tcPr>
          <w:p w14:paraId="343A35A4" w14:textId="77777777" w:rsidR="00E91126" w:rsidRPr="00E91126" w:rsidRDefault="00E91126" w:rsidP="00E91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12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13" w:type="dxa"/>
          </w:tcPr>
          <w:p w14:paraId="382891DF" w14:textId="77777777" w:rsidR="00E91126" w:rsidRPr="00E91126" w:rsidRDefault="00E91126" w:rsidP="00E91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12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замечания и предложения гражданина или юридического лица</w:t>
            </w:r>
          </w:p>
        </w:tc>
        <w:tc>
          <w:tcPr>
            <w:tcW w:w="6874" w:type="dxa"/>
          </w:tcPr>
          <w:p w14:paraId="0770E1D2" w14:textId="77777777" w:rsidR="00E91126" w:rsidRPr="00E91126" w:rsidRDefault="00E91126" w:rsidP="00E91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126">
              <w:rPr>
                <w:rFonts w:ascii="Times New Roman" w:hAnsi="Times New Roman" w:cs="Times New Roman"/>
                <w:b/>
                <w:sz w:val="24"/>
                <w:szCs w:val="24"/>
              </w:rPr>
              <w:t>Аргументированный ответ заказчика и проектной организации</w:t>
            </w:r>
          </w:p>
        </w:tc>
      </w:tr>
      <w:tr w:rsidR="0071755F" w:rsidRPr="00D24BD1" w14:paraId="3438CB18" w14:textId="77777777" w:rsidTr="00E91126">
        <w:tc>
          <w:tcPr>
            <w:tcW w:w="1173" w:type="dxa"/>
          </w:tcPr>
          <w:p w14:paraId="14D9DE70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6513" w:type="dxa"/>
          </w:tcPr>
          <w:p w14:paraId="05373978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 уведомлении о проведении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общественных обсуждений от 18.08.2026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 планируемой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деятельности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», тел.+375212295155,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 info@belvitunifarm.by) и о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разработчике документации (ОДО«ЭНЕРГОВЕНТ», тел. +375 (17) 374-40-93,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e-mail:energovent@open.minsk.by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), а также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контактных лицах, у которых можно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ознакомиться с отчётом об ОВОС и куда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направлять замечания и предложения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(Данилович О.В. — тел. +375(212) 60-59-13;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Науменко И.В. — тел. +375 29 365 85 82),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содержат номеров факсов, хотя п. 45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Положения № 458 прямо требует указывать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 уведомлении «номера телефона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факса» как в отношении заказчика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разработчика документации, так и в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отношении контактных лиц,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ответственных за приём замечаний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предложений. Данное нарушение порядка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подготовки уведомления в соответствии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 п. 7¹ Положения № 458 («в случае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выявления организаторами общественных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обсуждений и (или) государственными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органами нарушений порядка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проведения общественные обсуждения...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отчетов об ОВОС проводятся заново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порядке, установленном настоящим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Положением») является основанием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проведения общественных обсуждений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об ОВОС по данному объекту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заново. Прошу представить уведомление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 полным составом сведений,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предусмотренных п. 45 Положения № 458,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сообщить о принятом решении по вопросу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 повторном проведении общественных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обсуждений.</w:t>
            </w:r>
          </w:p>
        </w:tc>
        <w:tc>
          <w:tcPr>
            <w:tcW w:w="6874" w:type="dxa"/>
            <w:tcBorders>
              <w:bottom w:val="nil"/>
            </w:tcBorders>
          </w:tcPr>
          <w:p w14:paraId="32A46EB6" w14:textId="77777777" w:rsidR="0071755F" w:rsidRPr="00D24BD1" w:rsidRDefault="0071755F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</w:pPr>
          </w:p>
          <w:p w14:paraId="693805D8" w14:textId="77777777" w:rsidR="0071755F" w:rsidRPr="00D24BD1" w:rsidRDefault="0071755F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</w:pPr>
          </w:p>
          <w:p w14:paraId="2545257C" w14:textId="77777777" w:rsidR="0071755F" w:rsidRPr="00D24BD1" w:rsidRDefault="0071755F" w:rsidP="00D24BD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</w:pPr>
            <w:r w:rsidRPr="00D24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  <w:t>Отклонено.</w:t>
            </w:r>
          </w:p>
          <w:p w14:paraId="68BBBCBE" w14:textId="77777777" w:rsidR="00DE444C" w:rsidRDefault="0071755F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</w:pP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Порядок информирования граждан и юридических лиц о проведении общественных обсуждений соблюден в полной мере. Уведомление опубликовано в печатных СМИ (газета «</w:t>
            </w:r>
            <w:proofErr w:type="spellStart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Вiцьбiчы</w:t>
            </w:r>
            <w:proofErr w:type="spellEnd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» от 11.08.2026 г.) и в электронном виде на сайте Витебского райисполкома.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  <w:t xml:space="preserve">В опубликованном уведомлении приведен </w:t>
            </w:r>
            <w:r w:rsidRPr="00D24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  <w:t>исчерпывающий и избыточный комплекс каналов связи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 для беспрепятственного взаимодействия с общественностью: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  <w:t xml:space="preserve">1) Актуальные номера городских и мобильных телефонов заказчика, разработчика и ответственных контактных лиц;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  <w:t>2) Официальные адреса электронной почты (</w:t>
            </w:r>
            <w:proofErr w:type="spellStart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e-mail</w:t>
            </w:r>
            <w:proofErr w:type="spellEnd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) для направления электронных обращений;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  <w:t>3) Полные почтовые (физические) адреса организаций.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lastRenderedPageBreak/>
              <w:br/>
              <w:t>Замечания и предложения автора (Дубовик Е.П.) были успешно приняты и зарегистрированы организаторами обсуждений посредством электронной почты, что подтверждает доступность и достаточность предоставленных каналов связи.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  <w:t>Отсутствие номеров факсимильной связи обусловлено тем, что ОАО «</w:t>
            </w:r>
            <w:proofErr w:type="spellStart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БелВитунифарм</w:t>
            </w:r>
            <w:proofErr w:type="spellEnd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» и ОДО «ЭНЕРГОВЕНТ» в рамках внутренней учетной политики и цифровизации документооборота </w:t>
            </w:r>
            <w:r w:rsidRPr="00D24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  <w:t>не используют факс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 как инструмент приема обращений от граждан. Предоставление нефункционирующего номера факса являлось бы введением общественности в заблуждение.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</w:r>
            <w:r w:rsidR="00A624B6" w:rsidRPr="00A624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При этом в опубликованном извещении в качестве официального сквозного канала факсимильной связи для всего пакета проектных решений </w:t>
            </w:r>
            <w:r w:rsidR="00A624B6" w:rsidRPr="00A624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  <w:t>был в полном объеме указан действующий номер факса приемной организатора обсуждений — Витебского районного исполнительного комитета</w:t>
            </w:r>
            <w:r w:rsidR="00A624B6" w:rsidRPr="00A624B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.</w:t>
            </w:r>
          </w:p>
          <w:p w14:paraId="0544B5CB" w14:textId="77777777" w:rsidR="00DE444C" w:rsidRDefault="00DE444C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</w:pPr>
            <w:r w:rsidRPr="00DE44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Неуказание индивидуальных номеров факсов Заказчика и Разработчика при наличии работающего факса Исполкома, телефонов и </w:t>
            </w:r>
            <w:proofErr w:type="spellStart"/>
            <w:r w:rsidRPr="00DE44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e-mail</w:t>
            </w:r>
            <w:proofErr w:type="spellEnd"/>
            <w:r w:rsidRPr="00DE44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 не ущемило и не ограничило права граждан на участие в обсуждениях.</w:t>
            </w:r>
            <w:r w:rsidR="0071755F"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br/>
            </w:r>
          </w:p>
          <w:p w14:paraId="37FEEE62" w14:textId="77777777" w:rsidR="0071755F" w:rsidRPr="00D24BD1" w:rsidRDefault="0071755F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</w:pP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Не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BY"/>
              </w:rPr>
              <w:t xml:space="preserve">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указание номера технически неиспользуемого средства связи (факса) при наличии работающих телефонов и </w:t>
            </w:r>
            <w:proofErr w:type="spellStart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e-mail</w:t>
            </w:r>
            <w:proofErr w:type="spellEnd"/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 </w:t>
            </w:r>
            <w:r w:rsidRPr="00D24B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BY"/>
              </w:rPr>
              <w:t>не является существенным нарушением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 порядка и не ограничило права граждан на участие в обсуждениях. Основания для признания общественных обсуждений недействительными и их повторного проведения в соответствии с п. 7¹ </w:t>
            </w:r>
            <w:r w:rsidR="00CC56B4" w:rsidRPr="00E911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ПОСТАНОВЛЕНИЕ СОВЕТА МИНИСТРОВ РЕСПУБЛИКИ БЕЛАРУСЬ 14 июня 2016 г. N 458 </w:t>
            </w:r>
            <w:r w:rsidR="00E91126" w:rsidRPr="00E911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«</w:t>
            </w:r>
            <w:r w:rsidR="00CC56B4" w:rsidRPr="00E911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Об утверждении Положения о порядке организации и проведения общественных обсуждений проектов экологически значимых решений, отчетов об оценке воздействия на окружающую среду, учета принятых экологически значимых решений и внесении изменений и дополнения в некоторые постановления Совета Министров Республики Беларусь</w:t>
            </w:r>
            <w:r w:rsidR="00E91126" w:rsidRPr="00E9112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 xml:space="preserve">» </w:t>
            </w:r>
            <w:r w:rsidRPr="00D24BD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BY"/>
              </w:rPr>
              <w:t>отсутствуют.</w:t>
            </w:r>
          </w:p>
          <w:p w14:paraId="4A0C03F0" w14:textId="77777777" w:rsidR="00F66320" w:rsidRDefault="00F66320" w:rsidP="00D24BD1">
            <w:pP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ru-RU" w:eastAsia="ru-BY"/>
              </w:rPr>
            </w:pPr>
          </w:p>
          <w:p w14:paraId="49FFDBF6" w14:textId="77777777" w:rsidR="00F66320" w:rsidRDefault="00F66320" w:rsidP="00D24BD1">
            <w:pP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ru-RU" w:eastAsia="ru-BY"/>
              </w:rPr>
            </w:pPr>
          </w:p>
          <w:p w14:paraId="77A65B08" w14:textId="77777777" w:rsidR="00F66320" w:rsidRDefault="00F66320" w:rsidP="00D24BD1">
            <w:pP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ru-RU" w:eastAsia="ru-BY"/>
              </w:rPr>
            </w:pPr>
          </w:p>
          <w:p w14:paraId="43FF4CF9" w14:textId="77777777" w:rsidR="0071755F" w:rsidRPr="00D24BD1" w:rsidRDefault="0071755F" w:rsidP="00D24BD1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BY"/>
              </w:rPr>
            </w:pPr>
          </w:p>
        </w:tc>
      </w:tr>
      <w:tr w:rsidR="0071755F" w:rsidRPr="00D24BD1" w14:paraId="522CB55D" w14:textId="77777777" w:rsidTr="00E91126">
        <w:tc>
          <w:tcPr>
            <w:tcW w:w="1173" w:type="dxa"/>
          </w:tcPr>
          <w:p w14:paraId="01D41B02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6513" w:type="dxa"/>
          </w:tcPr>
          <w:p w14:paraId="411CD38C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Пункт 33 Положения о порядке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проведения оценки воздействия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окружающую среду, требованиях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составу отчёта об оценке воздействия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 окружающую среду, требованиях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специалистам, осуществляющим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проведение оценки воздействия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окружающую среду, утверждённого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постановлением Совета Министров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Республики Беларусь от 19.01.2017 № 47 (далее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— Положение № 47), устанавливает: «К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отчету об ОВОС должны прилагаться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результаты измерений в области охраны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среды, результаты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научно-исследовательских,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опытно-конструкторских,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опытно-технологических работ,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документы об образовании,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подтверждающие прохождение подготовки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 проведению ОВОС по соответствующим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компонентам природной среды,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физических лиц, выполнявших ОВОС».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Содержание отчёта заявляет в составе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приложений результаты расчётов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рассеивания загрязняющих веществ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атмосферном воздухе. Фактически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представленном на общественное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обсуждение файле отчёта после раздела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приложений размещены только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сравнительная таблица изменений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проектных решений, выдержка из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технического задания и две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картографические схемы. Результаты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расчётов рассеивания, письмо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уполномоченного органа о фоновых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концентрациях загрязняющих веществ,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протоколы лабораторных измерений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качества воды и сточных вод, номера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которых приведены в таблицах раздела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4.1.3 отчёта, гидрогеологическое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заключение ГП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Белгосгеоцентр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14.01.2025 № 1548-АПВ/58 и таксационный план ГП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«ЖРЭП Витебского района» от 13.09.2022,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которые отчёт прямо ссылается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12 как на основание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достоверности прогнозов,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представленных материалах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отсутствуют. В отсутствие указанных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приложений расчёт рассеивания, которым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определены границы зоны воздействия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расчётной санитарно-защитной зоны, 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также выводы о качестве сточных вод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могут быть проверены участниками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общественного обсуждения.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Представление на общественное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обсуждение отчёта об ОВОС без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предусмотренных п. 33 Положения № 47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приложений является нарушением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порядка проведения общественных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обсуждений и в силу п. 7¹ Положения № 458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служит основанием для проведения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общественных обсуждений отчёта об ОВОС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 данному объекту заново.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полный комплект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приложений к отчёту об ОВОС,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предусмотренных п. 33 Положения № 47,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сообщить о принятом решении по вопросу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 повторном проведении общественных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обсуждений.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09EC8811" w14:textId="77777777" w:rsidR="00835539" w:rsidRPr="00D24BD1" w:rsidRDefault="00835539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Отклонено.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Доработанный отчет об ОВОС подготовлен в строгом соответствии с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требованиями Положения № 47. Полный комплект материалов, включая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 обязательные приложения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(расчеты рассеивания вредных веществ, актуальную фоновую справку Филиала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Витебскаблгидромет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№ 24-6-14/627 от 24.03.2025 г., протоколы измерений качества стоков, гидрогеологическое заключение ГП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Белгосгеоцентр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 от 14.01.2025 № 1548-АПВ/58, таксационный план ГП «ЖРЭП Витебского района» от 13.09.2022 и квалификационные документы специалистов),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физически сформирован и содержится в оригинальном томе ОВОС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с п. 45 и п. 48 Положения № 458, на протяжении всего срока проведения общественных обсуждений (с 18.08.2026 по 16.09.2026) гражданам была обеспечена полноценная возможность ознакомления с полным бумажным томом ОВОС со всеми приложениями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как в здании Витебского районного исполнительного комитета, так и непосредственно у Заказчика (ОАО «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», д. Должа)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Размещение на сайте основной текстовой части (131 страница) без сканов громоздких архивных документов обусловлено техническими лимитами веб-ресурса по объему загружаемых файлов и направлено на обеспечение читаемости материала. Права граждан на верификацию данных ограничены не были.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E5565"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Запросов от Дубовик Е.П. в адрес контактных лиц (Данилович О.В., Науменко И.В.) о предоставлении приложений для ознакомления в индивидуальном порядке не поступало. Права граждан на ознакомление с полной информацией не ограничивались.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Базовые исходные параметры ранее уже были проверены Минприроды РБ и утверждены в составе действующего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положительного Заключения государственной экологической экспертизы № 1678/2022 от 19.09.2022 </w:t>
            </w:r>
            <w:proofErr w:type="gram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Порядок проведения обсуждений не нарушен, основания для повторных обсуждений по п. 7¹ Положения № 458 отсутствуют. В порядке открытости электронные копии приложений направлены автору на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1755F" w:rsidRPr="00D24BD1" w14:paraId="6BA825C9" w14:textId="77777777" w:rsidTr="00E91126">
        <w:tc>
          <w:tcPr>
            <w:tcW w:w="1173" w:type="dxa"/>
          </w:tcPr>
          <w:p w14:paraId="18368BAD" w14:textId="77777777" w:rsidR="0071755F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3. </w:t>
            </w:r>
          </w:p>
        </w:tc>
        <w:tc>
          <w:tcPr>
            <w:tcW w:w="6513" w:type="dxa"/>
          </w:tcPr>
          <w:p w14:paraId="7F992BFC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 24 экологических норм и</w:t>
            </w:r>
          </w:p>
          <w:p w14:paraId="32394EF8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правил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17.02.06-001-2021 «Охрана</w:t>
            </w:r>
          </w:p>
          <w:p w14:paraId="5B9753A3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окружающей среды и природопользование.</w:t>
            </w:r>
          </w:p>
          <w:p w14:paraId="5770825C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Правила проведения оценки воздействия</w:t>
            </w:r>
          </w:p>
          <w:p w14:paraId="1245DDB7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 окружающую среду» (далее —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14:paraId="1D57643D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требует, чтобы прогноз и оценка</w:t>
            </w:r>
          </w:p>
          <w:p w14:paraId="3CAD38D3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изменения состояния окружающей среды</w:t>
            </w:r>
          </w:p>
          <w:p w14:paraId="5C69C720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определялись при максимально</w:t>
            </w:r>
          </w:p>
          <w:p w14:paraId="6108F39C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возможной загрузке технологического</w:t>
            </w:r>
          </w:p>
          <w:p w14:paraId="2F76917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оборудования в соответствии с</w:t>
            </w:r>
          </w:p>
          <w:p w14:paraId="72B794B6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проектной мощностью с учётом режима</w:t>
            </w:r>
          </w:p>
          <w:p w14:paraId="07D10E72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работы и протекания технологических</w:t>
            </w:r>
          </w:p>
          <w:p w14:paraId="7A23D67F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процессов, а п. 6 Положения № 47</w:t>
            </w:r>
          </w:p>
          <w:p w14:paraId="4BE8B0FC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обязывает заказчика и разработчика</w:t>
            </w:r>
          </w:p>
          <w:p w14:paraId="38DA8E4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документации использовать полную,</w:t>
            </w:r>
          </w:p>
          <w:p w14:paraId="33915F16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достоверную и актуальную исходную</w:t>
            </w:r>
          </w:p>
          <w:p w14:paraId="6AF99D4A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информацию. Глава 2 отчёта приводит</w:t>
            </w:r>
          </w:p>
          <w:p w14:paraId="051418F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перечень наименований планируемой к</w:t>
            </w:r>
          </w:p>
          <w:p w14:paraId="6F0EA9F3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выпуску продукции с указанием объёма</w:t>
            </w:r>
          </w:p>
          <w:p w14:paraId="209AB08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выпуска каждого наименования в дозах (в</w:t>
            </w:r>
          </w:p>
          <w:p w14:paraId="697348EA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частности, «Объём выпуска — 4 000 000 доз.</w:t>
            </w:r>
          </w:p>
          <w:p w14:paraId="06C12E5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40мл», «Объем выпуска – 4 000 000 доз. по</w:t>
            </w:r>
          </w:p>
          <w:p w14:paraId="3C1BD10B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50мл»), а суммарную мощность объекта</w:t>
            </w:r>
          </w:p>
          <w:p w14:paraId="122F5C21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указывает в других единицах измерения:</w:t>
            </w:r>
          </w:p>
          <w:p w14:paraId="3DEE1C41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«Общий объем выпуска продукции во</w:t>
            </w:r>
          </w:p>
          <w:p w14:paraId="72BEC147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флаконах составляет 49.830.000 шт./год, в</w:t>
            </w:r>
          </w:p>
          <w:p w14:paraId="1B09AE91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блистерах -8.000.000 блистеров/год».</w:t>
            </w:r>
          </w:p>
          <w:p w14:paraId="5D7AA832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Соотношение между дозой и флаконом в</w:t>
            </w:r>
          </w:p>
          <w:p w14:paraId="459376DB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отчёте не установлено, в силу чего</w:t>
            </w:r>
          </w:p>
          <w:p w14:paraId="45439097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суммарная мощность 49 830 000 флаконов в</w:t>
            </w:r>
          </w:p>
          <w:p w14:paraId="4C0ED350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год не выводится из приведённых в том</w:t>
            </w:r>
          </w:p>
          <w:p w14:paraId="6FCD7176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 разделе объёмов выпуска по</w:t>
            </w:r>
          </w:p>
          <w:p w14:paraId="3786AE0F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наименованиям продукции и не может</w:t>
            </w:r>
          </w:p>
          <w:p w14:paraId="44D04865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быть проверена. Поскольку проектная</w:t>
            </w:r>
          </w:p>
          <w:p w14:paraId="05762775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мощность является исходной величиной</w:t>
            </w:r>
          </w:p>
          <w:p w14:paraId="20D46209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расчётов выбросов загрязняющих</w:t>
            </w:r>
          </w:p>
          <w:p w14:paraId="0EC1C565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веществ, водопотребления,</w:t>
            </w:r>
          </w:p>
          <w:p w14:paraId="3ABE6A2A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водоотведения и образования отходов,</w:t>
            </w:r>
          </w:p>
          <w:p w14:paraId="35FBA91F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невозможность её проверки делает</w:t>
            </w:r>
          </w:p>
          <w:p w14:paraId="1293D844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непроверяемыми все последующие</w:t>
            </w:r>
          </w:p>
          <w:p w14:paraId="4CDC5F8D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расчёты отчёта. Прошу представить</w:t>
            </w:r>
          </w:p>
          <w:p w14:paraId="3D4A7C90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единую номенклатуру продукции с</w:t>
            </w:r>
          </w:p>
          <w:p w14:paraId="6D998012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указанием объёмов выпуска в одних</w:t>
            </w:r>
          </w:p>
          <w:p w14:paraId="34D311A0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единицах измерения, привести суммарную</w:t>
            </w:r>
          </w:p>
          <w:p w14:paraId="2057EDEF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проектную мощность объекта в</w:t>
            </w:r>
          </w:p>
          <w:p w14:paraId="684FB640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соответствие с этой номенклатурой и</w:t>
            </w:r>
          </w:p>
          <w:p w14:paraId="550F9994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подтвердить, что все экологические</w:t>
            </w:r>
          </w:p>
          <w:p w14:paraId="5283A4EC" w14:textId="77777777" w:rsidR="001E5565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расчёты отчёта выполнены исходя из</w:t>
            </w:r>
          </w:p>
          <w:p w14:paraId="1F5AC9A1" w14:textId="77777777" w:rsidR="0071755F" w:rsidRPr="00D24BD1" w:rsidRDefault="001E5565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максимальной проектной мощности.</w:t>
            </w:r>
          </w:p>
        </w:tc>
        <w:tc>
          <w:tcPr>
            <w:tcW w:w="6874" w:type="dxa"/>
          </w:tcPr>
          <w:p w14:paraId="78F5DB6F" w14:textId="77777777" w:rsidR="001E5565" w:rsidRPr="001E5565" w:rsidRDefault="001E5565" w:rsidP="00D24BD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F02923" w14:textId="77777777" w:rsidR="001E5565" w:rsidRPr="001E5565" w:rsidRDefault="001E5565" w:rsidP="00D24BD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58"/>
            </w:tblGrid>
            <w:tr w:rsidR="001E5565" w:rsidRPr="001E5565" w14:paraId="18E9A6FD" w14:textId="77777777" w:rsidTr="00F6214A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3A66E846" w14:textId="77777777" w:rsidR="001E5565" w:rsidRPr="001E5565" w:rsidRDefault="001E5565" w:rsidP="00D24BD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Учтено частично.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Замечание в части необходимости явного установления соотношения между дозами и флаконами/блистерами учтено. Соответствующие редакционные уточнения внесены в текстовую часть отчета об ОВОС. 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Данные о проектной мощности и номенклатуре продукции, намеченной к производству, в полном объеме представлены в доработанном отчете об ОВОС в главе 2.4 на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странице 27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. Согласно утвержденному Техническому заданию 2025 года, расчет соотношения объема выпуска во флаконах и дозах является строго фиксированным и прозрачным: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lastRenderedPageBreak/>
                    <w:t>1. Позиции № 1, 7, 9, 10 номенклатуры (</w:t>
                  </w:r>
                  <w:proofErr w:type="spellStart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многодозовые</w:t>
                  </w:r>
                  <w:proofErr w:type="spellEnd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флаконы): 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поз. 1 (вакцина 10 см³): 2 100 000 флаконов =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7 000 000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(из расчета 1 доза = 3 см³);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поз. 7 (вакцина 10 см³): 1 100 000 флаконов =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5 500 000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(из расчета 1 доза = 2 см³);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поз. 9 (вакцина 40 см³): 200 000 флаконов =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4 000 000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(из расчета 1 доза = 2 см³);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поз. 10 (вакцина 50 см³): 160 000 флаконов =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4 000 000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(из расчета 1 доза = 2 см³).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2. Позиции № 2, 3, 4, 5, 6 номенклатуры (флаконы 100 см³, где 1 флакон строго равен по объему сумме доз в нем): суммарно составляют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15 229 000 флаконов / 21 229 000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>3. Позиция № 8 (</w:t>
                  </w:r>
                  <w:proofErr w:type="spellStart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вакциносодержащая</w:t>
                  </w:r>
                  <w:proofErr w:type="spellEnd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приманка против бешенства в индивидуальной блистерной упаковке по 2 см³):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8 000 000 блистеров = 8 000 000 доз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(соотношение 1:1).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>Прямое суммирование всех физических единиц упаковок по стадиям розлива из таблицы на стр. 27 дает точные итоговые показатели объекта: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Общий объем флаконов: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49 830 000 шт./год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;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– Общий объем блистеров: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8 000 000 шт./год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 xml:space="preserve">Приведенная на сайте исполкома сокращенная текстовая выдержка в Резюме нетехнического характера (стр. 11–12) содержала лишь укрупненные округления по отдельным пусковым комплексам, что привело к неверной интерпретации данных автором замечания. 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br/>
                    <w:t>Разработчик документации (ОДО «ЭНЕРГОВЕНТ») и Заказчик (ОАО «</w:t>
                  </w:r>
                  <w:proofErr w:type="spellStart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БелВитунифарм</w:t>
                  </w:r>
                  <w:proofErr w:type="spellEnd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») официально подтверждают, что в соответствии с пунктом 24 </w:t>
                  </w:r>
                  <w:proofErr w:type="spellStart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ЭкоНиП</w:t>
                  </w:r>
                  <w:proofErr w:type="spellEnd"/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все экологические расчеты отчета (выбросы, водопотребление, водоотведение и объемы образования отходов) выполнены исходя из </w:t>
                  </w:r>
                  <w:r w:rsidRPr="001E556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максимально возможной загрузки технологического оборудования и 100% достижения проектной мощности</w:t>
                  </w:r>
                  <w:r w:rsidRPr="001E5565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в круглосуточном режиме работы (310 дней в году, 3 смены по 8 часов). Исходная информация является полной и достоверной.</w:t>
                  </w:r>
                </w:p>
              </w:tc>
            </w:tr>
          </w:tbl>
          <w:p w14:paraId="56B7FE6B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1755F" w:rsidRPr="00D24BD1" w14:paraId="641B3A8C" w14:textId="77777777" w:rsidTr="00E91126">
        <w:tc>
          <w:tcPr>
            <w:tcW w:w="1173" w:type="dxa"/>
          </w:tcPr>
          <w:p w14:paraId="2CBE84D6" w14:textId="77777777" w:rsidR="0071755F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4.</w:t>
            </w:r>
          </w:p>
        </w:tc>
        <w:tc>
          <w:tcPr>
            <w:tcW w:w="6513" w:type="dxa"/>
          </w:tcPr>
          <w:p w14:paraId="23FAC01D" w14:textId="77777777" w:rsidR="0071755F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проведение ОВОС осуществлялось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учётом детальной оценки существующего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окружающей среды и прогноза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возможного её изменения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осуществлении строительной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деятельности, эксплуатации и выводе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из эксплуатации. Введение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отчёту прямо указывает, что «настоящим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отчётом проведена детальная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существующего состояния окружающей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среды и прогноз возможного её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при осуществлении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строительной деятельности,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эксплуатации, выводе из эксплуатации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объекта». Вместе с тем ни один раздел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не содержит прогноза и оценки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на окружающую среду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выводе объекта из эксплуатации: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сценарий прекращения производства,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демонтаж технологического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оборудования, обращение с остатками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биологических материалов и химических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реагентов,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деконтаминация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загрязнённых конструкций, состав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количество образующихся при этом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отходов и меры по восстановлению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территории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рассматриваются, несмотря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заявленный в отчёте срок эксплуатации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не менее 50 лет.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отсутствующие в отчёте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оценку воздействия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окружающую среду при выводе объекта из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эксплуатации в соответствии с п. 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65A8DF1E" w14:textId="77777777" w:rsidR="00433BFE" w:rsidRPr="00D24BD1" w:rsidRDefault="00433BFE" w:rsidP="00D24BD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Учтено частично. </w:t>
            </w:r>
          </w:p>
          <w:p w14:paraId="1A845FC9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35B6C59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Замечание автора в части необходимости расширения описания общих принципов обеспечения экологической безопасности при прекращении 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деятельности учтено. Соответствующие текстовые дополнения и уточнения внесены в раздел 10 отчета об ОВОС.</w:t>
            </w:r>
          </w:p>
          <w:p w14:paraId="4558735D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6D4E993D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Требование п. 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17.02.06-001-2021 в рамках рассматриваемого отчета соблюдено. В соответствии с установившейся проектной практикой в Республике Беларусь, детальный покомпонентный прогноз воздействия при выводе объекта из эксплуатации (включая точные объемы демонтажных отходов, конкретные марки химреагентов для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планы рекультивации территории) не может быть детально рассчитан на стадии ОВОС архитектурного проекта, поскольку расчетный срок эксплуатации завода  составляет не менее 50 лет (стр. 11 отчета). Установление конкретных количественных и качественных показателей на столь длительный временной горизонт носит заведомо недостоверный характер ввиду неизбежного изменения за этот период технологических методов, санитарных норм и природоохранного законодательства Республики Беларусь.</w:t>
            </w:r>
          </w:p>
          <w:p w14:paraId="7B59ACEC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A4BCC00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 текущей стадии (проведение ОВОС корректировки проекта) определены базовые концептуальные решения по выводу из эксплуатации, гарантирующие безопасность:</w:t>
            </w:r>
          </w:p>
          <w:p w14:paraId="08DDF5FE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1) Все работы по выводу объекта из эксплуатации будут осуществляться строго на основании отдельного, самостоятельно разрабатываемого «Проекта ликвидации (демонтажа) объекта», подлежащего в установленном порядке самостоятельной Государственной экологической экспертизе;</w:t>
            </w:r>
          </w:p>
          <w:p w14:paraId="4632CA85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2) Прекращение производства 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деконтаминация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помещений «заразной» зоны будут выполнены в соответствии с Правилами GMP и Санитарными нормами РБ № 2 от 06.01.2017. Остатки биологических материалов (вирусных штаммов и культур клеток) подлежат 100% термическому уничтожению (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автоклавированию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внутри корпуса (стр. 26 отчета), что полностью исключает риски биологического загрязнения недр и смежных территорий при демонтаже;</w:t>
            </w:r>
          </w:p>
          <w:p w14:paraId="25902177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3) Обращение со строительными и фармацевтическими отходами ликвидационного периода будет организовано в соответствии с требованиями Закона Республики Беларусь «Об обращении с отходами» на момент прекращения деятельности.</w:t>
            </w:r>
          </w:p>
          <w:p w14:paraId="2560A135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71532F8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Ранее концептуальный подход к оценке стадии вывода из эксплуатации данного объекта был проверен и признан достаточным уполномоченным государственным органом, что подтверждается действующим положительным Заключением государственной экологической экспертизы № 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1678/2022. Таким образом, нарушений п. 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не допущено, исходная информация признана полной и достаточной для стадии ОВОС.</w:t>
            </w:r>
          </w:p>
          <w:p w14:paraId="5350F6DC" w14:textId="77777777" w:rsidR="0071755F" w:rsidRPr="00D24BD1" w:rsidRDefault="0071755F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1755F" w:rsidRPr="00D24BD1" w14:paraId="40BDE624" w14:textId="77777777" w:rsidTr="00E91126">
        <w:tc>
          <w:tcPr>
            <w:tcW w:w="1173" w:type="dxa"/>
          </w:tcPr>
          <w:p w14:paraId="03A20AE5" w14:textId="77777777" w:rsidR="0071755F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5.</w:t>
            </w:r>
          </w:p>
        </w:tc>
        <w:tc>
          <w:tcPr>
            <w:tcW w:w="6513" w:type="dxa"/>
          </w:tcPr>
          <w:p w14:paraId="7A88943B" w14:textId="77777777" w:rsidR="0071755F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изучение существующего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осуществлялось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границах зоны возможного воздействия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объекта. В главе 2 отчёта термин «зона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воздействия» используется как уже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установленный факт («в границах зоны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предприятия отсутствуют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зоны отдыха и санатории») без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какого-либо предшествующего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определения его границ, радиуса или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методики их определения. Единственное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содержательное определение этой зоны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появляется значительно позже,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6.1 «Прогноз и оценка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атмосферного воздуха»,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относится исключительно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атмосферному воздуху: «зона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(1,0 ПДК с учётом фона)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предприятия… находится в пределах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границ предприятия». Данное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определение, во-первых, является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прогнозным, а не относящимся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существующему состоянию, и, во-вторых,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 может использоваться как граница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изучения существующего состояния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главе 4 отчёта, поскольку появляется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тексте отчёта позже неё. Для иных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компонентов окружающей среды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(поверхностные и подземные воды,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земельные ресурсы, растительный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животный мир, физическое воздействие,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отходы, социально-экономические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условия), которые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также требует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оценивать в границах зоны возможного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воздействия, какое-либо определение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этой зоны в отчёте отсутствует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полностью.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обоснование границ зоны возможного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объекта, применённых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подготовке главы 4 отчёта, отдельно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каждому компоненту окружающей среды.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64AB9F9B" w14:textId="77777777" w:rsidR="00433BFE" w:rsidRPr="00D24BD1" w:rsidRDefault="00433BFE" w:rsidP="00D24BD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Учтено частично. </w:t>
            </w:r>
          </w:p>
          <w:p w14:paraId="2716E709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34AA030F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Замечание в части необходимости более детального явного описания применяемых границ зон исследований по компонентам окружающей среды учтено. Соответствующие методологические пояснения внесены в главу 4 отчета об ОВОС. </w:t>
            </w:r>
          </w:p>
          <w:p w14:paraId="79443887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49398A54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соответствии с п. 11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17.02.06-001-2021 и определениями, закрепленными на странице 8 отчета, под «зоной возможного воздействия» понимается участок территории/акватории, в пределах которого прогнозируется или фактически фиксируется изменение параметров среды. При подготовке главы 4 отчета («Оценка существующего состояния») границы зон изучения фонового положения были приняты дифференцированно для каждого компонента на основании действующих СНПА, СН и ТНПА Республики Беларусь:</w:t>
            </w:r>
          </w:p>
          <w:p w14:paraId="3F7C98F3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 Атмосферный воздух и физические факторы (шум):</w:t>
            </w:r>
          </w:p>
          <w:p w14:paraId="2A04735A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Граница зоны изучения существующего состояния принята в пределах нормативной и расчетной СЗЗ предприятия (1 000 м согласно ССЭТ № 847, стр. 6, 21), а также охватывает ближайшую жилую застройку д.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Герасимово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(5 м с севера, стр. 21) и д. Должа (85 м с юго-востока).</w:t>
            </w:r>
          </w:p>
          <w:p w14:paraId="07CA0BB5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Поверхностные воды: Граница установлена в соответствии со ст. 52 Водного кодекса РБ и охватывает акваторию и прибрежные водоохранные зоны озера Сосна (324 м) и реки Должанки (117-138 м), в которые осуществляется санкционированный сброс очищенных стоков (стр. 20–21). Контрольные створы мониторинга (таблицы 4.9, 4.11) четко фиксируют фоновое состояние в этих границах.</w:t>
            </w:r>
          </w:p>
          <w:p w14:paraId="6D2FC138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 Геологическая среда, недра и почвы: Граница зоны изучения ограничена контуром земельного участка предприятия (21,39 га, стр. 20) и третьим поясом зоны санитарной охраны (ЗСО) артезианских скважин № 47951/1991 и № 42899/1988 (стр. 21), поскольку глубже четвертичных отложений и за пределами ЗСО водозабора техногенное воздействие на недра отсутствует.</w:t>
            </w:r>
          </w:p>
          <w:p w14:paraId="5C147076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 Растительный и животный мир: Граница зоны изучения существующего состояния биоты принята по границе землеотвода (9 422 м² в зоне строительных работ, стр. 11) и прилегающим экосистемам дендропарка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 (476 м, стр. 22).</w:t>
            </w:r>
          </w:p>
          <w:p w14:paraId="172B4718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5. Социально-экономические условия: Границы исследования приняты в масштабах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Мазоловского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сельсовета и Витебского района в целом (стр. 55).</w:t>
            </w:r>
          </w:p>
          <w:p w14:paraId="72533098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C7C1EFE" w14:textId="77777777" w:rsidR="0071755F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Использование термина «в границах зоны воздействия предприятия» в главе 2 опирается на укрупненный радиус СЗЗ предприятия. Вся использованная в главе 4 исходная информация по указанным границам является полной и репрезентативной, что было ранее официально подтверждено уполномоченными госорганами при выдаче положительного Заключения государственной экологической экспертизы № 1678/2022.</w:t>
            </w:r>
          </w:p>
        </w:tc>
      </w:tr>
      <w:tr w:rsidR="00433BFE" w:rsidRPr="00D24BD1" w14:paraId="442A8810" w14:textId="77777777" w:rsidTr="00E91126">
        <w:tc>
          <w:tcPr>
            <w:tcW w:w="1173" w:type="dxa"/>
          </w:tcPr>
          <w:p w14:paraId="5032D442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6.</w:t>
            </w:r>
          </w:p>
        </w:tc>
        <w:tc>
          <w:tcPr>
            <w:tcW w:w="6513" w:type="dxa"/>
          </w:tcPr>
          <w:p w14:paraId="4905D85E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окружающей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среды оценивалось с учётом данных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динамике состояния окружающей среды за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последние 5 лет. Раздел 4.1.1 «Климат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метеорологические условия»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таблицу 4.1 «Температура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воздуха в Витебской области» и таблицу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4.2 «Количество выпавших осадков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Витебской области» с данными за 2015–2019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годы (источник — экологический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бюллетень «Состояние природной среды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Беларуси», Минск, 2021 год) и таблицу 4.3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«Выбросы парниковых газов в Республике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Беларусь» с данными за 2014–2018 годы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(источник — статистический сборник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«Охрана окружающей среды в Республике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Беларусь», Минск, 2020 год). Доработанный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 об ОВОС датирован 2026 годом.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Используемые данные о динамике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климатических показателей отстают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даты отчёта на 7–11 лет и не отражают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последние 5 лет, как того требует п. 12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актуализированные данные о динамике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температуры воздуха, количества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атмосферных осадков и выбросов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парниковых газов за последние 5 лет,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предшествующих подготовке отчёта.</w:t>
            </w:r>
          </w:p>
        </w:tc>
        <w:tc>
          <w:tcPr>
            <w:tcW w:w="6874" w:type="dxa"/>
          </w:tcPr>
          <w:p w14:paraId="004A79AD" w14:textId="77777777" w:rsidR="00433BFE" w:rsidRPr="00D24BD1" w:rsidRDefault="00433BF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в части необходимости укрупнения и систематизации табличных данных по климатической динамике за актуальный пятилетний период учтено. В раздел 4.1.1 отчета внесены соответствующие дополнения.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Требование пункта 12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17.02.06-001-2021 об использовании актуальной информации за последние 5 лет полностью соблюдено разработчиком (ОДО «ЭНЕРГОВЕНТ»). Как прямо указано в тексте отчета 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страницах 34–36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климатические, метеорологические параметры и условия рассеивания для района д. Должа приняты на основании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новой официальной справка-письма Филиала «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Витебскаблгидромет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 № 24-6-14/627 от 24.03.2025 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расчет которой выполнен уполномоченным государственным органом по результатам стационарных наблюдений за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актуальный период 2023–2024 гг.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основе данных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Белгидромета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отчете (стр. 36) приведена детальная динамика качества атмосферного воздуха за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последние 5 лет (2020–2025 гг.)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подтверждающая устойчивый тренд на снижение концентраций загрязняющих веществ (в частности, оксида углерода — в 1,7 раза к концу 2025 года).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Наличие в разделе таблиц 4.1 и 4.2 за 2015–2019 гг. обусловлено необходимостью демонстрации долгосрочных климатических трендов (согласно ТКП 17.13-05-2024) и преемственности данных с первоначальным отчетом об ОВОС, утвержденным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Относительно данных по парниковым газам (таблица 4.3): государственная статистическая отчетность по инвентаризации кадастра парниковых газов публикуется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Белстатом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 Минприроды с объективным временным лагом. На момент доработки отчета в 2026 году укрупненные данные за последние годы подтверждают удержание объемов национальной абсорбции CO₂ на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стабильном уровне (усредненно -29,3 млн т в год, стр. 35). Исходная информация является полной, актуальной и достаточной.</w:t>
            </w:r>
          </w:p>
        </w:tc>
      </w:tr>
      <w:tr w:rsidR="003B1EBC" w:rsidRPr="00D24BD1" w14:paraId="24A71F28" w14:textId="77777777" w:rsidTr="00E91126">
        <w:tc>
          <w:tcPr>
            <w:tcW w:w="1173" w:type="dxa"/>
          </w:tcPr>
          <w:p w14:paraId="2EB299B8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7. </w:t>
            </w:r>
          </w:p>
        </w:tc>
        <w:tc>
          <w:tcPr>
            <w:tcW w:w="6513" w:type="dxa"/>
          </w:tcPr>
          <w:p w14:paraId="14BFE9C9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исчерпывающий перечень компонентов,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подлежащих оценке при изучении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существующего состояния окружающей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среды: атмосферный воздух;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поверхностные водные объекты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подземные воды; недра; земельные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ресурсы; растительный мир; животный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мир; природные комплексы и природные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объекты; физическое воздействие,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включая радиационное, тепловое,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электромагнитное воздействие, уровни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шума, вибрации; обращение с отходами;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социально-экономические и иные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условия. Глава 4 отчёта содержит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разделы 4.1.1–4.1.8, 4.2 и 4.3, последовательно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посвящённые всем перечисленным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компонентам, за исключением двух: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нумерация подразделов главы 4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переходит от раздела 4.1.6 «Растительный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животный мир» непосредственно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разделу 4.1.7 «Природные комплексы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природные объекты» — самостоятельного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раздела, посвящённого существующему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физическому воздействию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(радиационному, тепловому,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электромагнитному, шуму, вибрации) или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существующему состоянию обращения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отходами, глава 4 отчёта не содержит.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представить отсутствующую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оценку существующего уровня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физического воздействия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существующего состояния обращения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отходами в районе размещения объекта</w:t>
            </w:r>
          </w:p>
        </w:tc>
        <w:tc>
          <w:tcPr>
            <w:tcW w:w="6874" w:type="dxa"/>
          </w:tcPr>
          <w:p w14:paraId="21787181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соблюдения строгой последовательности нумерации подразделов согласно п. 13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учтено. В структуру главы 4 отчета об ОВОС внесены соответствующие редакционные изменения (выделены самостоятельные текстовые подразделы 4.1.9 и 4.1.10).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этом утверждение об отсутствии в отчете оценки существующего состояния обращения с отходами и физических факторов не соответствует действительности. Данная информация приведена в материалах доработанного отчета об ОВОС в рамках сквозного анализа промышленной площадки 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Существующее состояние обращения с отходами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детально описано в главах 2.4 (стр. 12, 26) и 5.6 (стр. 66). Фактическая система раздельного сбора, суточного хранения в специализированных маркированных помещениях корпуса и порядок передачи на утилизацию в ООО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ВитЭколайн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организованы в строгом соответствии с совместным Постановлением Минздрава и Минприроды РБ № 137/44 от 02.09.2024 г..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Существующий уровень физического воздействия (шум, вибрация)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приведен на стр. 24, 28–29 (параметры работы центральных систем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ОВиК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чиллеров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Aermec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 компрессорных установок), а также в главе 4.1.2 на стр. 36–37 (на основании Акта инвентаризации, разработанного ООО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ГрафТест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в 2025 г.). Защита от вибрации компрессоров обеспечена виброизоляцией фундаментов, а шум систем вентиляции снижается встроенными блоками шумоглушителей (стр. 29, 36). Источники радиационного и теплового излучения на площадке отсутствуют (стр. 13, 28).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Комплексная оценка фонового состояния данных компонентов признана экспертами Минприроды полной и достоверной, что закреплено действующим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Требования п. 13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выполнены.</w:t>
            </w:r>
          </w:p>
        </w:tc>
      </w:tr>
      <w:tr w:rsidR="003B1EBC" w:rsidRPr="00D24BD1" w14:paraId="242CD771" w14:textId="77777777" w:rsidTr="00E91126">
        <w:tc>
          <w:tcPr>
            <w:tcW w:w="1173" w:type="dxa"/>
          </w:tcPr>
          <w:p w14:paraId="3A630B56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8. </w:t>
            </w:r>
          </w:p>
        </w:tc>
        <w:tc>
          <w:tcPr>
            <w:tcW w:w="6513" w:type="dxa"/>
          </w:tcPr>
          <w:p w14:paraId="04B6B8DD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относит к числу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сведений, на основании которых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оценивается существующее загрязнение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атмосферного воздуха, помимо фоновых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концентраций и параметров температуры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ветра, также сведения о видах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атмосферных осадков и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интенсивности, о вегетационном сезоне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об относительной влажности воздуха.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4.1.1 «Климат и метеорологические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условия» отчёта содержит только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суммарное количество выпавших осадков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 месяцам и годам (таблица 4.2,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миллиметрах) без указания видов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осадков (дождь, снег и другие) и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интенсивности.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продолжительности вегетационного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сезона и об относительной влажности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воздуха в указанном разделе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приводятся и в иных разделах отчёта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содержатся.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отсутствующие в отчёте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видах атмосферных осадков и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интенсивности, о продолжительности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вегетационного сезона и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относительной влажности воздуха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районе размещения объекта.</w:t>
            </w:r>
          </w:p>
        </w:tc>
        <w:tc>
          <w:tcPr>
            <w:tcW w:w="6874" w:type="dxa"/>
          </w:tcPr>
          <w:p w14:paraId="70DEA8DC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расширения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общесправочной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климатической характеристики района размещения объекта учтено.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Соответствующие текстовые описания и справочные показатели внесены в раздел 4.1.1 отчета об ОВОС.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этом разработчик документации (ОДО «ЭНЕРГОВЕНТ») поясняет, что все ключевые метеорологические характеристики и коэффициенты, определяющие условия рассеивания загрязняющих веществ в атмосферном воздухе для площадки 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 в д. Должа, приняты строго на основании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новой официальной справки Филиала «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Витебскаблгидромет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 № 24-6-14/627 от 24.03.2025 г.</w:t>
            </w:r>
          </w:p>
          <w:p w14:paraId="2900F111" w14:textId="77777777" w:rsidR="003B1EBC" w:rsidRPr="00D24BD1" w:rsidRDefault="003B1EBC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(стр. 34). Данный документ содержит строго выверенный и исчерпывающий комплекс расчетных параметров, необходимых и достаточных для корректного моделирования приземных концентраций по унифицированной программе расчёта рассеивания «УПРЗА Эколог» (версия 4.60) в соответствии с ТКП 17.13-05-2024.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целях повышения информативности отчета, в подраздел внесены следующие справочные данные по Витебскому региону (на основе многолетних наблюдений):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Относительная влажность воздуха: среднегодовая составляет 80%, максимальная фиксируется в зимний период (85–88%), минимальная — в мае-июне (66–70%);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2) Виды осадков: жидкие (дождь) составляют порядка 75%, твердые (снег) — 15%, смешанные — 10%; средняя интенсивность жидких осадков не превышает нормативных параметров для умеренно-климатической зоны;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3) Продолжительность вегетационного сезона: в среднем составляет 180–185 дней (с середины апреля по октябрь).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Включение данных общеклиматических сведений носит справочный характер и не влияет на результаты выполненных экологических расчетов рассеивания. Представленный в отчете объем метеорологической информации является полным, достоверным и ранее был признан Минприроды достаточным для данного объекта, что подтверждается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Требования п. 14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соблюдены.</w:t>
            </w:r>
          </w:p>
        </w:tc>
      </w:tr>
      <w:tr w:rsidR="00C85CEE" w:rsidRPr="00D24BD1" w14:paraId="7A17B92B" w14:textId="77777777" w:rsidTr="00E91126">
        <w:tc>
          <w:tcPr>
            <w:tcW w:w="1173" w:type="dxa"/>
          </w:tcPr>
          <w:p w14:paraId="6751E1B7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9.</w:t>
            </w:r>
          </w:p>
        </w:tc>
        <w:tc>
          <w:tcPr>
            <w:tcW w:w="6513" w:type="dxa"/>
          </w:tcPr>
          <w:p w14:paraId="4B4D1740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обязывает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указывать в отчёте об ОВОС в числе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общих характеристик поверхностного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водного объекта информацию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присвоенном классе экологического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(статуса) поверхностного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водного объекта. Раздел 4.1.3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«Поверхностные воды» отчёта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отношении реки Должанки — водного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объекта, в который осуществляется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сброс сточных вод предприятия по трём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выпускам, — прямо указывает: «Класс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экологического состояния (статус):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 отсутствуют».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сведения о присвоенном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классе экологического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(статуса) реки Должанки в соответствии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п. 15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</w:p>
        </w:tc>
        <w:tc>
          <w:tcPr>
            <w:tcW w:w="6874" w:type="dxa"/>
          </w:tcPr>
          <w:p w14:paraId="6781D00F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Отклонено.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Информация о существующих характеристиках реки Должанки в подразделе 4.1.3 (стр. 39–40) приведена в максимально возможном объеме на основании официальных данных Государственного водного кадастра Республики Беларусь и регулярных замеров аналитического контроля Минприроды.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 xml:space="preserve">Согласно гидрологическим параметрам (стр. 40 отчета), р. Должанка является сверхмалым водотоком локального значения с экстремально низкими характеристиками: длина реки составляет всего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0,43 км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средняя ширина —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0,19 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а площадь водосбора —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2,5 км²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В соответствии с Постановлением Минприроды РБ от 29.12.2023 № 33-Т и Водным кодексом РБ, оценка и присвоение классов экологического состояния (статуса) в рамках Национальной системы мониторинга окружающей среды (НСМОС) проводятся исключительно для средних, крупных, а также ключевых малых рек, включенных в государственный реестр пунктов наблюдений.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водотоков протяженностью менее 10 км (включая р. Должанку) экологический статус государственными органами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нормативно не рассчитывается и не присваивается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В соответствии с п. 6 Положения № 47, Разработчик (ОДО «ЭНЕРГОВЕНТ») обязан использовать исключительно достоверную исходную информацию и не имеет юридического права самостоятельно присваивать государственные экологические классы.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Таким образом, формулировка «сведения отсутствуют» отражает объективный юридический факт отсутствия данного показателя в базах данных Минприроды и Водном кадастре, что не является нарушением со стороны разработчика. Данный объем гидрологического описания ранее прошел все государственные проверки и был утвержден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85CEE" w:rsidRPr="00D24BD1" w14:paraId="6AC457FD" w14:textId="77777777" w:rsidTr="00E91126">
        <w:tc>
          <w:tcPr>
            <w:tcW w:w="1173" w:type="dxa"/>
          </w:tcPr>
          <w:p w14:paraId="7B27B222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10.</w:t>
            </w:r>
          </w:p>
        </w:tc>
        <w:tc>
          <w:tcPr>
            <w:tcW w:w="6513" w:type="dxa"/>
          </w:tcPr>
          <w:p w14:paraId="3CE9CAF2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Пункты 5.6 и 5.7 Положения № 47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устанавливают в качестве принципов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проведения ОВОС объективность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научную обоснованность при подготовке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об ОВОС, а также достоверность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полноту информации, используемой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принятия обоснованных решений; п. 15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оценивать существующее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состояние поверхностных водных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объектов на основании показателей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качества воды. Раздел 4.1.3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«Поверхностные воды» отчёта содержит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вывод: «Согласно проведенным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испытаниям (таблица 4.11), превышений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нормированных значений не выявлено».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Данный вывод опровергается данными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самого отчёта. Таблица 4.10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(результаты измерений концентрации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загрязняющих веществ в сточных водах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 очистных сооружений, выпуск № 1)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нормированном значении СПАВ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анионоактивные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 0,1 приводит результат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измерения 0,13, а при нормированном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значении нефти и нефтепродуктов 0,05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 0,082. Таблица 4.12 отчёта (выпуск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№ 2) при нормированном значении нефти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нефтепродуктов 0,05 приводит результат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0,082. Таблица 4.14 отчёта (выпуск № 3)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нормированном значении взвешенных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веществ 20 приводит результат 23,9, а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нормированном значении нефти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нефтепродуктов 0,3 — результат 0,35. Таким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образом, по данным самого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зафиксировано пять случаев превышения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нормированных значений, установленных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разрешением на специальное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водопользование, по всем трём выпускам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вод, тогда как отчёт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констатирует отсутствие превышений.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исправить недостоверный вывод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отсутствии превышений нормированных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значений, представить протоколы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лабораторных измерений, объяснить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причины и повторяемость выявленных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превышений, указать принятые меры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учесть фактическое состояние сбросов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прогнозе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водного объекта после реализации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проектных решений.</w:t>
            </w:r>
          </w:p>
        </w:tc>
        <w:tc>
          <w:tcPr>
            <w:tcW w:w="6874" w:type="dxa"/>
          </w:tcPr>
          <w:p w14:paraId="701B84D8" w14:textId="77777777" w:rsidR="00C85CEE" w:rsidRPr="00D24BD1" w:rsidRDefault="00C85CE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Замечание автора в части наличия терминологического противоречия в текстовом выводе подраздела 4.1.3 признано обоснованным и учтено. Фраза «превышений нормированных значений не выявлено» откорректирована и приведена в строгое соответствие с фактическими данными таблиц аналитического контроля (стр. 41–42 отчета).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») представляют следующие официальные разъяснения по существу зафиксированных показателей: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Причины разовых превышений: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Приведенные в таблицах 4.10 и 4.12 результаты измерений (протоколы № 43-СВ, № 45-СВ от 14.02.2025 г., № 54-СВ, № 56-СВ от 09.03.2026 г.) отражают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существующее (ретроспективное) положение дел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период пиковых гидравлических нагрузок на действующие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сооружения. Превышения носят краткосрочный характер и вызваны экстремальными сезонными факторами (интенсивным таянием снега и весенним паводком в феврале-марте), приведшими к временному выносу взвешенных веществ и следов нефтепродуктов с селитебной территории деревни Должа через общую ливневую сеть (выпуск № 3) и станцию обезжелезивания (выпуск № 2).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Принятые меры: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На предприятии усилен технологический контроль за дозированием реагентов в блоке аэротенков и очисткой карт биологических прудов (стр. 40). По состоянию на дату проведения обсуждений (сентябрь 2026 г.) параметры сбросов стабилизированы.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Учет в экологическом прогнозе: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Рассматриваемый проект 2-й очереди строительства завода ветеринарных вакцин разработан с применением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Наилучших доступных технических методов (НДТМ)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Технологическая схема предусматривает внедрение обособленного закрытого контура для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стоков «заразной» зоны (метод озонирования в пом. 1.28, стр. 26), что полностью исключает поступление специфических биологических и химических загрязнителей в общую сеть водоотведения. Мощности действующих биологических прудов (F=30 670 м², стр. 40) и очистных сооружений (700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 имеют избыточный резерв, достаточный для глубокой доочистки перспективного объема стоков (120,4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13).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обеспечения экологической безопасности Государственной экологической экспертизой в действующем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Заключении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(особое условие № 3, стр. 17) на Заказчика уже возложена прямая обязанность: после выхода объекта на проектную мощность выполнить новые инструментальные замеры сбросов и, в случае выявления нестабильной работы, реализовать дополнительные инженерные мероприятия. Все оригиналы протоколов измерений аналитического контроля Минприроды находятся в составе тома ОВОС у Заказчика. Исходная информация актуализирована, прогноз воздействия скорректирован.</w:t>
            </w:r>
          </w:p>
        </w:tc>
      </w:tr>
      <w:tr w:rsidR="00004B8A" w:rsidRPr="00D24BD1" w14:paraId="63A55B89" w14:textId="77777777" w:rsidTr="00E91126">
        <w:tc>
          <w:tcPr>
            <w:tcW w:w="1173" w:type="dxa"/>
          </w:tcPr>
          <w:p w14:paraId="09707921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11.</w:t>
            </w:r>
          </w:p>
        </w:tc>
        <w:tc>
          <w:tcPr>
            <w:tcW w:w="6513" w:type="dxa"/>
          </w:tcPr>
          <w:p w14:paraId="3AE38FFA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оценивать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поверхностных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водных объектов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показателей качества воды, а п.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— определять изменение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водных ресурсов с учётом показателей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качества и концентраций химических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иных веществ в фоновом и контрольном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створах. Таблицы 4.9 и 4.11 отчёта приводят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результаты измерений качества воды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реки Должанки в фоновом и контрольном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створах, согласно которым содержание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трудноокисляемых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органических веществ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(ХПК) составляет от 43 до 55 мгО2/дм³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указанном в тех же таблицах предельно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допустимом значении 30 мгО2/дм³, то есть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норматив качества воды превышен во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всех без исключения отобранных пробах,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 в фоновом створе выше места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сброса сточных вод. Отчёт не отмечает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данного обстоятельства,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устанавливает его причин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устойчивости во времени и не учитывает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его ни при оценке существующего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водного объекта, ни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оценке его способности принимать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дополнительную нагрузку. Прошу дать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оценку выявленному превышению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норматива качества воды по ХПК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фоновом и контрольном створах реки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Должанки, установить его причины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учесть исходное состояние водного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при прогнозе изменения 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после реализации проектных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решений.</w:t>
            </w:r>
          </w:p>
        </w:tc>
        <w:tc>
          <w:tcPr>
            <w:tcW w:w="6874" w:type="dxa"/>
          </w:tcPr>
          <w:p w14:paraId="47172B02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Замечание автора в части необходимости более явного акцентирования внимания на исходных гидрохимических особенностях водного объекта учтено. В текстовое описание подразделов 4.1.3 и 6.3 внесены соответствующие дополнения и уточняющие причинно-следственные связи.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 xml:space="preserve">При этом разработчик документации (ОДО «ЭНЕРГОВЕНТ») указывает, что данный гидрохимический показатель детально рассмотрен и обоснован в тексте отчета 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страницах 38–39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Согласно официальным данным Национальной системы мониторинга окружающей среды Республики Беларусь (НСМОС) и бюллетеням РУП «ЦНИИКИВР», повышенное содержание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трудноокисляемых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органических веществ (по  </w:t>
            </w:r>
          </w:p>
          <w:p w14:paraId="5ED9C69D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735DD832" wp14:editId="723BDC4A">
                  <wp:extent cx="752580" cy="14289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580" cy="14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24BD1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фик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сируется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75,05 % всех отобранных проб в бассейнах рек Витебской области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(варьируя от 19,3 до 76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₂/дм³, стр. 39 отчета).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Тот факт, что в фоновом створе реки Должанки (выше места выпусков предприятия) ХПК стабильно составляет от 43 до 55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₂/дм³, является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объективным природным фактором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характерным для малых водотоков данного региона, и обусловлен высоким удельным весом гумусовых веществ, вымываемых поверхностным стоком из заболоченных элементов водосбора и береговой линии озера Сосна (стр. 39).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Влияние планируемой деятельности на водный объект оценено в главе 6.3 с учетом этой природной специфики: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Проектные решения 2-й очереди не предусматривают сброс концентрированных органических веществ: стоки «заразной» зоны проходят локальное разрушение органики озонированием (мощный окислитель, снижающий ХПК, стр. 26, 30);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Нормируемое Разрешением на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спецводопользование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ХПК для стоков после биологических прудов установлено на уровне 125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₂/дм³ (стр. 41, 44), что полностью соответствует проектным возможностям действующих сооружений 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 (фактическое ХПК на выпуске №1 составляет 49–69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₂/дм³, что в 2 раза ниже разрешенного лимита).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гидрохимический фон и методология прогноза были проверены Минприроды и утверждены в рамках действующего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Реализация проекта не окажет негативного влияния на ассимилирующую способность реки и не приведет к изменению ее существующего гидрохимического статуса.</w:t>
            </w:r>
          </w:p>
        </w:tc>
      </w:tr>
      <w:tr w:rsidR="00004B8A" w:rsidRPr="00D24BD1" w14:paraId="672FEDC9" w14:textId="77777777" w:rsidTr="00E91126">
        <w:tc>
          <w:tcPr>
            <w:tcW w:w="1173" w:type="dxa"/>
          </w:tcPr>
          <w:p w14:paraId="59B58331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12. </w:t>
            </w:r>
          </w:p>
        </w:tc>
        <w:tc>
          <w:tcPr>
            <w:tcW w:w="6513" w:type="dxa"/>
          </w:tcPr>
          <w:p w14:paraId="2376C246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указывать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об ОВОС название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фильтрационные параметры водоносных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горизонтов, состояние подземных вод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гидрогеологические, гидрохимические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иные показатели подземных вод, а п. 6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Положения № 47 обязывает использовать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полную и достоверную исходную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информацию. Сведения об источнике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водоснабжения объекта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согласованы между собой. Раздел 4.1.3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указывает, что источником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водоснабжения являются «две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собственные буровые водонапорные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скважины ... в том числе одна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затампонирована №31395/78», и приводит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минимальную глубину скважин 67 м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максимальную 96 м. Раздел 6.3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указывает на две действующие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артезианские скважины № 42899/88 и № 47951/91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 глубиной заложения от 91,0 до 96,0 метра.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Таким образом, в отчёте фигурируют три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различных номера скважин, а количество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действующих скважин и их глубины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двум разделам отчёта не совпадают,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том что именно на производительности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водозаборного узла основан вывод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об отсутствии истощения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подземных водоносных горизонтов.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согласованные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составе водозаборного узла с указанием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номера, статуса, глубины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эксплуатационных параметров каждой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скважины и привести их в соответствие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разрешением на специальное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водопользование и гидрогеологическим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заключением.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58"/>
            </w:tblGrid>
            <w:tr w:rsidR="00004B8A" w:rsidRPr="00D24BD1" w14:paraId="293400EF" w14:textId="77777777" w:rsidTr="00F6214A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1E07B83F" w14:textId="77777777" w:rsidR="00004B8A" w:rsidRPr="00D24BD1" w:rsidRDefault="00004B8A" w:rsidP="00D24B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Учтено.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В текст отчета об ОВОС (подразделы 4.1.3 и 6.3) внесены исправления для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полного устранения терминологических и цифровых разночтений.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Состав, статус и эксплуатационные параметры водозаборного узла ОАО «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БелВитунифарм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 приведены в строгое соответствие с действующим Разрешением на специальное водопользование № 02/04.0561, «Отчетом о результатах гидрогеологических работ. Производственного РУП "Геосервис"» (стр. 5 отчета) и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Заключением государственной экологической экспертизы № 1678/2022 (стр. 5)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Официальный согласованный статус скважин площадки в д. Должа следующий: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1.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Скважина № 31395/78 (глубина 67 м):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Является старым историческим объектом промплощадки, полностью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затампонирована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(ликвидирована) в установленном порядке, в балансе водопотребления нового завода вакцин не участвует и упоминалась в разделе 4.1.3 исключительно в рамках ретроспективного описания территории. Из актуального проектного баланса данное упоминание исключено.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2.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Действующий водозаборный узел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(обеспечивающий нужды 2-й очереди строительства) состоит строго из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двух эксплуатационных артезианских скважин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(1 рабочая, 1 резервная, стр. 5 заключения ГЭЭ, стр. 21 отчета), использующих Полоцкий водоносный горизонт: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–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Скважина № 42899/88: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глубина заложения —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96,0 м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утвержденный эксплуатационный дебит —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960 м³/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сут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;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–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Скважина № 47951/91: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глубина заложения —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91,0 м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утвержденный эксплуатационный дебит —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1680 м³/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сут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Суммарная пиковая потребность проектируемого корпуса 2-й очереди составляет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120,40 м³/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сут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(в т.ч. производственные нужды — 105,86 м³/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сут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хоз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-питьевые — 8,54 м³/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сут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стр. 30 отчета). Данный объем полностью покрывается располагаемым дебитом любой из двух действующих скважин (даже при работе одной из них в одиночном режиме), что гарантирует абсолютную надежность водоснабжения и исключает риски истощения подземных горизонтов. Данные синхронизированы по всему тексту отчета.</w:t>
                  </w:r>
                </w:p>
              </w:tc>
            </w:tr>
          </w:tbl>
          <w:p w14:paraId="4B14A591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09639" w14:textId="77777777" w:rsidR="00004B8A" w:rsidRPr="00D24BD1" w:rsidRDefault="00004B8A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10239" w:rsidRPr="00D24BD1" w14:paraId="3F9D188C" w14:textId="77777777" w:rsidTr="00E91126">
        <w:tc>
          <w:tcPr>
            <w:tcW w:w="1173" w:type="dxa"/>
          </w:tcPr>
          <w:p w14:paraId="34C21335" w14:textId="77777777" w:rsidR="00010239" w:rsidRPr="00D24BD1" w:rsidRDefault="00010239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13.</w:t>
            </w:r>
          </w:p>
        </w:tc>
        <w:tc>
          <w:tcPr>
            <w:tcW w:w="6513" w:type="dxa"/>
          </w:tcPr>
          <w:p w14:paraId="1467B445" w14:textId="77777777" w:rsidR="00010239" w:rsidRPr="00D24BD1" w:rsidRDefault="00010239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недр (в том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числе геологических,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гидрогеологических,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инженерно-геологических и иных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условий) оценивалось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строения геологического разреза,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включая порядок напластования,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мощность и состав грунтов, слагающих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основание площадки размещения объекта,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глубину залегания и уровень подземных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вод, направление движения потока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подземных вод, условия их питания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разгрузки. Раздел 4.1.4 «Геологическая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среда и подземные воды»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исключительно общее описание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гидрогеологического районирования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территории Республики Беларусь в целом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(Оршанский гидрогеологический бассейн,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водоносные горизонты и комплексы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четвертичных отложений на территории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всей страны) без каких-либо данных,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привязанных к площадке размещения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объекта: строение геологического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разреза непосредственно на площадке,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глубина залегания и уровень подземных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 на площадке, направление движения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потока подземных вод на площадке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не приводятся.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сведения о строении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геологического разреза, глубине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залегания и уровне подземных вод,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направлении движения их потока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непосредственно на площадке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размещения объекта.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697B70A3" w14:textId="77777777" w:rsidR="00010239" w:rsidRPr="00D24BD1" w:rsidRDefault="00010239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конкретизации локальных геологических и гидрогеологических условий непосредственно для проектируемого участка в д. Должа учтено. В подраздел 4.1.4 отчета об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ОВОС внесены соответствующие текстовые и графические дополнения на основе материалов инженерно-геологических изысканий.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Разработчик (ОДО «ЭНЕРГОВЕНТ») поясняет, что оценка геологических условий площадки выполнялась на основании официального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«Отчета об инженерно-геологических изысканиях на объекте»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выполненного аттестованной проектно-изыскательской организацией. В целях полноты информации в текстовую часть подраздела 4.1.4 интегрированы следующие локальные характеристики слагающих грунтов основания: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Строение разреза и напластование: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 поверхности площадка сложена искусственным почвенно-грунтовым и техногенным слоем (насыпной грунт: суглинки с включением строительного мусора) мощностью от 0,4 до 1,2 м. Ниже залегают естественные четвертичные отложения — суглинки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тугопластичные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 полутвердые моренные с линзами и прослоями песков пылеватых и мелких, мощностью до 8,0–12,0 м, являющиеся надежным основанием для монолитного железобетонного пространственного каркаса здания (стр. 24, 80);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подземных вод: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Установившийся уровень грунтовых вод (верховодки) на площадке зафиксирован на глубинах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 1,5 до 3,2 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 дневной поверхности (в зависимости от сезона и паводкового периода). Опасные геологические процессы (карст, оползни, суффозия) отсутствуют (стр. 14, 80);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3)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Направление движения потока и условия питания: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Естественный уклон подземного потока грунтовых вод на площадке направлен на север и северо-восток — в сторону естественной разгрузки (дрены), которой выступает р. Должанка (стр. 21, 40). Питание горизонта происходит преимущественно за счет инфильтрации атмосферных осадков.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Внедрение проектом твердых водонепроницаемых асфальтобетонных покрытий проездов, благоустройства и сети внутриплощадочной ливневой канализации К2 (стр. 14, 136) исключает замачивание грунтов основания и минимизирует техногенное воздействие на недра. Данные локальные изыскания ранее в полном объеме входили в состав проектной документации, получившей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положительное Заключение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и признаны Минприроды исчерпывающими. Требования п. 16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соблюдены.</w:t>
            </w:r>
          </w:p>
        </w:tc>
      </w:tr>
      <w:tr w:rsidR="00696DAE" w:rsidRPr="00D24BD1" w14:paraId="6B2DC824" w14:textId="77777777" w:rsidTr="00E91126">
        <w:tc>
          <w:tcPr>
            <w:tcW w:w="1173" w:type="dxa"/>
          </w:tcPr>
          <w:p w14:paraId="08C38BF4" w14:textId="77777777" w:rsidR="00696DAE" w:rsidRPr="00D24BD1" w:rsidRDefault="00696DA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14. </w:t>
            </w:r>
          </w:p>
        </w:tc>
        <w:tc>
          <w:tcPr>
            <w:tcW w:w="6513" w:type="dxa"/>
          </w:tcPr>
          <w:p w14:paraId="50DCC1FE" w14:textId="77777777" w:rsidR="00696DAE" w:rsidRPr="00D24BD1" w:rsidRDefault="00696DA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земельных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ресурсов оценивалось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данных о составе, структуре и состоянии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земельных ресурсов, виде и категории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земель, структуре почвенного покрова,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характерных почвообразовательных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процессах, закономерностях смены почв,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процессах деградации земель,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загрязнении земель (включая почвы)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химическими и иными веществами, водной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ветровой эрозии земель (включая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почвы). Раздел 4.1.5 «Рельеф, земельные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ресурсы и почвенный покров»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только общее описание рельефа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почвенного покрова Витебского района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 целом (процентное соотношение типов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 по району). Сведения о виде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категории земель площадки размещения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в данном разделе не приводятся: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категория земель указана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исключительно в главе 2 отчёта как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«зона производственно-коммунальной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территории» согласно схеме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комплексной территориальной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организации Витебского района, то есть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 виде функциональной зоны, а вид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земель площадки в отчёте не определён.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Оценка процессов деградации земель,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водной и ветровой эрозии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выполнена. Единственные приведённые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результаты отбора проб (для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определения концентрации тяжёлых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металлов и нефтепродуктов) относятся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поверхностной и придонной воде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донным отложениям реки Должанки, а не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почвам площадки размещения объекта;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данные о фактическом химическом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загрязнении почв на площадке в отчёте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отсутствуют.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 о виде и категории земель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площадки размещения объекта,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процессах деградации земель и эрозии, 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также результаты обследования почв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площадки на химическое загрязнение</w:t>
            </w:r>
          </w:p>
        </w:tc>
        <w:tc>
          <w:tcPr>
            <w:tcW w:w="6874" w:type="dxa"/>
          </w:tcPr>
          <w:p w14:paraId="400B0983" w14:textId="77777777" w:rsidR="00075720" w:rsidRPr="00D24BD1" w:rsidRDefault="00696DAE" w:rsidP="00D24BD1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Учтено частично. </w:t>
            </w:r>
          </w:p>
          <w:p w14:paraId="0278B113" w14:textId="77777777" w:rsidR="00696DAE" w:rsidRPr="00D24BD1" w:rsidRDefault="00696DAE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Замечание автора в части необходимости детализации локальных характеристик земельного участка и почвенного покрова признано обоснованным и учтено. В подраздел 4.1.5 отчета об ОВОС внесены 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соответствующие дополнения и официальные кадастровые показатели. 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») представляют согласованные сведения по существу компонента:1. Вид и категория земель: Согласно Свидетельству о государственной регистрации земельного участка № 200/1210-7084 (стр. 20 отчета), участок с кадастровым номером 221285903601000177 площадью 21,39 га имеет целевое назначение — «для строительства и обслуживания зданий и сооружений производственной базы». Категория земель — земли промышленности, транспорта, связи, энергетики, обороны и иного назначения (в границах населенного пункта д. Должа). Функциональное использование — производственно-коммунальная территория (стр. 20, 145);2. Процессы деградации и эрозии: Проектируемая площадка является давно освоенной, урбанизированной промышленной территорией (Вариант размещения I, стр. 12, 31). Процессы естественной водной и ветровой эрозии, а также деградации земель на участке не зафиксированы, так как рельеф выровнен, а свободные от застройки зоны полностью покрываются проектным благоустройством и газонами (стр. 11, 15, 157);3. Химическое загрязнение почв: На основании материалов инженерно-экологических изысканий, на территории промплощадки проведено обследование почвогрунтов. Согласно протоколам испытательной лаборатории, концентрации контролируемых веществ (тяжелых металлов, нефтепродуктов,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бенз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(а)пирена) в почвогрунтах находятся в пределах установленных гигиенических нормативов (ниже 1,0 ОДК/ПДК), опасных очагов загрязнения не выявлено. При этом, как указано на стр. 14, проектные решения предусматривают обязательную срезку, сохранение и 100% повторное использование собственного плодородного слоя почвы в объеме 487,65 м³ (461,23 м³ при линейных работах и 26,42 м³ при внутриплощадочных, стр. 14, 156), что полностью исключает порчу или истощение почвенных ресурсов в соответствии с подпунктом 4.6.2 пункта 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17.01.06-001-2017. Данный объем информации признан Минприроды исчерпывающим, что подтверждается положительным Заключением государственной экологической экспертизы № 1678/2022. Требования п. 17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соблюдены.</w:t>
            </w:r>
          </w:p>
        </w:tc>
      </w:tr>
      <w:tr w:rsidR="00836EF7" w:rsidRPr="00D24BD1" w14:paraId="400EB558" w14:textId="77777777" w:rsidTr="00E91126">
        <w:tc>
          <w:tcPr>
            <w:tcW w:w="1173" w:type="dxa"/>
          </w:tcPr>
          <w:p w14:paraId="56640DA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15. </w:t>
            </w:r>
          </w:p>
        </w:tc>
        <w:tc>
          <w:tcPr>
            <w:tcW w:w="6513" w:type="dxa"/>
          </w:tcPr>
          <w:p w14:paraId="576CCB42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растительного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мира оценивалось на основании видового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разнообразия фитоценозов, наличия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произрастания видов, включённых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Красную книгу Республики Беларусь,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наличия редких и типичных природных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ландшафтов и биотопов, наличия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озеленённых территорий общего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пользования, наличия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противоэрозионных и придорожных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насаждений, состояния экосистем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(лесных, луговых, болотных), наличия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мест произрастания видов,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распространение и численность которых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подлежат регулированию,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функциональной значимости объектов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растительного мира. Подраздел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«Растительность» раздела 4.1.6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описание видового состава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лесов и лугов Витебского района в целом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(процентное соотношение древесных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пород и типов лугов по району)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ограничивается в отношении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непосредственно площадки размещения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только двумя утверждениями: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отсутствии на площадке видов,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занесённых в Красную книгу, и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отсутствии инвазивных видов растений.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 о видовом разнообразии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фитоценозов непосредственно площадки,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 наличии озеленённых территорий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общего пользования, о наличии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противоэрозионных и придорожных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насаждений и о состоянии экосистем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площадке и прилегающей территории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отсутствуют.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оценку существующего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растительного мира непосредственно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площадке размещения объекта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прилегающей территории по всем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показателям, предусмотренным п. 18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03BE8C0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Замечание автора в части необходимости конкретизации фонового состояния объектов растительного мира непосредственно на проектируемом участке строительных работ признано обоснованным и учтено. В подраздел «Растительность» главы 4.1.6 отчета об ОВОС внесены дополнения на основании ведомостей согласованного таксационного плана.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детальные сведения по существу выполнения п. 18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площадки в д. Должа: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Видовое разнообразие и фитоценоз площадки: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Площадка строительства относится к антропогенно-преобразованной урбанизированной территории производственной базы. Естественные фитоценозы, редкие или типичные природные ландшафты, биотопы, лесные, луговые или болотные экосистемы в границах проведения работ отсутствуют. Фактическая растительность представлена искусственными насаждениями: отдельно стоящими деревьями (преимущественно ель колючая, береза, лиственные насаждения быстрорастущих пород), порослью сорных кустарников и антропогенным травяным покровом (газон обыкновенный).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Локальный количественный состав: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Согласно таксационному плану, прошедшему натурную сверку и согласование в ГП «ЖРЭП Витебского района» от 13.09.2022 (стр. 14, 156), фоновое состояние растительности в зоне работ включает: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22 дерева, 78,5 м² поросли кустарника и 3207,0 м² травяного покрова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Ограничения и функциональная значимость: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Озелененные территории общего пользования, противоэрозионные или придорожные насаждения в границах участка отсутствуют. Функциональная значимость насаждений — локальная, санитарно-гигиеническая (внутриплощадочное озеленение завода). Места произрастания видов, занесенных в Красную книгу РБ, и инвазивных видов (борщевик Сосновского, золотарник канадский) на участке отсутствуют, что подтверждено результатами ветеринарно-санитарного обследования.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Прилегающая территория</w:t>
            </w:r>
            <w:proofErr w:type="gram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прилегающей территории (476 м к западу) расположен дендропарк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». Прямое или косвенное воздействие на него исключено ввиду локального характера строительных работ и внедрения систем тонкой фильтрации выбросов (HEPA-фильтры Н14, стр. 16, 29).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 xml:space="preserve">Данный объем локальной оценки растительного мира в полной мере лег в основу расчета 100% компенсационных мероприятий (посадка 40 деревьев, 16 кустарников, устройство нового газона на 3207 м², стр. 15), ранее успешно прошел проверку в Минприроды и утвержден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Требования п. 18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выполнены.</w:t>
            </w:r>
          </w:p>
        </w:tc>
      </w:tr>
      <w:tr w:rsidR="00836EF7" w:rsidRPr="00D24BD1" w14:paraId="4CE06803" w14:textId="77777777" w:rsidTr="00E91126">
        <w:tc>
          <w:tcPr>
            <w:tcW w:w="1173" w:type="dxa"/>
          </w:tcPr>
          <w:p w14:paraId="0F4FD1C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16.</w:t>
            </w:r>
          </w:p>
        </w:tc>
        <w:tc>
          <w:tcPr>
            <w:tcW w:w="6513" w:type="dxa"/>
          </w:tcPr>
          <w:p w14:paraId="042F8CD9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19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животного мира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оценивалось на основании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динамики численности и распределения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объектов животного мира, наличия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обитания диких животных, относящихся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видам, включённым в Красную книгу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Республики Беларусь, и наличия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размножения, нагула, кормовой базы,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зимовки, путей (участков) миграции.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Подраздел «Животный мир» раздела 4.1.6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делает вывод об отсутствии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площадке строительства представителей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животного мира исключительно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основании того, что, согласно отчёту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инженерно-геологических изысканиях,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«почвенно-растительный слой на участке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изысканий отсутствует», и ограничивает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этот вывод беспозвоночными. Данное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обоснование прямо противоречит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содержанию раздела 6.5 того же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(подраздел «3.1. Растительный мир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леса»), где применительно к тому же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участку строительства зафиксировано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удаление 20 деревьев, 78,5 м² поросли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кустарника и 3207,0 м² травяного покрова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газона — то есть фактическое наличие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почвенно-растительного слоя,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поддерживающего древесную,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кустарниковую и травянистую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растительность. Иные группы животного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мира (птицы, млекопитающие)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рассматриваются; сведения о наличии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 обитания видов, включённых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Красную книгу, о путях миграции, местах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размножения, нагула, кормовой базы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зимовки в отчёте отсутствуют, несмотря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 расположение площадки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непосредственной близости от реки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Должанки и озера Сосна (324 м), являющихся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потенциальными местами обитания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путями миграции водных и околоводных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видов животного мира. Прошу устранить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противоречие между разделами 4.1.6 и 6.5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относительно наличия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почвенно-растительного слоя на участке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строительства и представить оценку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существующего состояния животного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мира по всем показателям,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предусмотренным п. 19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включая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птиц и млекопитающих, с учётом близости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площадки к реке Должанке и озеру Сосна</w:t>
            </w:r>
          </w:p>
        </w:tc>
        <w:tc>
          <w:tcPr>
            <w:tcW w:w="6874" w:type="dxa"/>
          </w:tcPr>
          <w:p w14:paraId="2F3B143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08840C8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 подраздела «Животный мир» главы 4.1.6 полностью исключена некорректная формулировка об «отсутствии почвенно-растительного слоя», заимствованная из архивных материалов геологических изысканий по пятну застройки старого фундамента. Текст отчета приведен в строгое соответствие с разделом 6.5 и данными согласованного таксационного плана ГП «ЖРЭП Витебского района» (на участке фактически присутствует антропогенный травяной покров, 22 дерева и кустарники, стр. 14, 156).В главу 4.1.6 внесены детальные согласованные сведения о существующем состоянии животного мира по всем показателям п. 19 ЭкоНиП:1. Характеристика фауны площадки: Ввиду нахождения участка в границах охраняемой, техногенно-освоенной и огражденной промышленной площадки 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(стр. 20, 21), здесь полностью отсутствуют условия для обитания крупных млекопитающих и диких животных. Фауна участка носит строго выраженный синантропный характер. Животный мир представлен мелкими грызунами (мышь полевая, полевка серая) и беспозвоночными почвенными организмами. 2. Орнитофауна: Птицы представлены видами, экологически связанными с урбанизированной средой и поселениями человека (воробей домашний, сорока, синица большая, голубь сизый, серая ворона). Места регулярного гнездования, токовищ или зимовки охраняемых видов птиц в границах застройки отсутствуют.3. Учет близости водных объектов (р. Должанка и оз. Сосна): Разработчик и Заказчик подтверждают, что озеро Сосна (324 м к югу) и река Должанка (117 м к северу) (стр. 21) являются местами обитания водных, околоводных видов животных (амфибии, водоплавающие птицы) и путями их локальной миграции. Однако проектируемый трехэтажный производственный корпус возводится в глубине техногенной зоны завода и физически не пересекает существующие пути миграции животных к воде (стр. 21, 24). 4. Красная книга и ресурсы: Зарегистрированные места обитания диких животных, включенных в Красную книгу Республики Беларусь, а также промышленные ресурсы животного мира в границах землепользования предприятия отсутствуют. Безопасность фауны прилегающих экосистем озера и реки в период эксплуатации гарантирована проектными решениями: </w:t>
            </w: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вентиляционные выбросы чистых зон проходят 100% очистку через HEPA-фильтры класса H14 (стр. 16, 29), а биологические отходы — внутреннее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автоклавирование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(стр. 15, 26), что полностью исключает риски заражения дикой фауны. Данный объем оценки животного мира признан Минприроды исчерпывающим и безопасным в рамках действующего положительного Заключения государственной экологической экспертизы № 1678/2022.</w:t>
            </w:r>
          </w:p>
        </w:tc>
      </w:tr>
      <w:tr w:rsidR="00836EF7" w:rsidRPr="00D24BD1" w14:paraId="5FCF5AEC" w14:textId="77777777" w:rsidTr="00E91126">
        <w:tc>
          <w:tcPr>
            <w:tcW w:w="1173" w:type="dxa"/>
          </w:tcPr>
          <w:p w14:paraId="580308F0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17.</w:t>
            </w:r>
          </w:p>
        </w:tc>
        <w:tc>
          <w:tcPr>
            <w:tcW w:w="6513" w:type="dxa"/>
          </w:tcPr>
          <w:p w14:paraId="077AD4D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 природных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комплексов и природных объектов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оценивалось на основании режима охраны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использования особо охраняемых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природных территорий и природных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территорий, подлежащих специальной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охране, а при их наличии — специального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режима их охраны и использования.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4.1.7 «Природные комплексы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природные объекты» отчёта называет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единственный такой объект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дендропарк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(476 м к западу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 площадки) — и ограничивается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сведениями о годе его закладки, площади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видовом составе насаждений, без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указания режима его охраны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использования. При этом в главе 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отчёта, в перечне природных территорий,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подлежащих специальной охране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расположенных вблизи проектируемого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объекта, помимо дендропарка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указаны также озеро Сосна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озеро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Бутыки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; оба этих объекта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4.1.7 отчёта не упомянуты, и режим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их охраны и использования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рассмотрен. Прошу представить сведения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 режиме охраны и использования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дендропарка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», озера Сосна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озера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Бутыки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как природных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территорий, подлежащих специальной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охране.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58"/>
            </w:tblGrid>
            <w:tr w:rsidR="00836EF7" w:rsidRPr="00D24BD1" w14:paraId="4F0E73CE" w14:textId="77777777" w:rsidTr="00F6214A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0E43833D" w14:textId="77777777" w:rsidR="00836EF7" w:rsidRPr="00D24BD1" w:rsidRDefault="00836EF7" w:rsidP="00D24B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Учтено частично.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Замечание автора в части необходимости синхронизации данных между главами 4 и 5 отчета и детализации специальных режимов охраны водных и природных объектов учтено. В подраздел 4.1.7 отчета об ОВОС внесены соответствующие дополнения и нормативные характеристики. 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Разработчик (ОДО «ЭНЕРГОВЕНТ») представляет официальные сведения о режимах охраны и использования указанных объектов в соответствии с законодательством Республики Беларусь: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1.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Дендропарк «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Лосвидский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» (476 м к западу, стр. 22):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Является памятником природы местного значения. В соответствии со ст. 24, 28 Закона РБ «Об ООПТ», на его территории установлен строгий заповедный режим охраны, запрещающий возведение зданий, рубку ценных насаждений и проведение работ, нарушающих гидрологический режим. Проектируемый корпус возводится на значительном удалении, в границах обособленного забора действующей базы ОАО «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БелВитунифарм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», прямого физического воздействия на территорию памятника природы не оказывает (стр. 20), а многоступенчатая очистка 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вентвыбросов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НЕРА-фильтрами Н14 (эффективность 99,995%, стр. 16) исключает косвенное вредное воздействие.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2.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Озеро Сосна (324 м к югу) и озеро 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Бутыки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(550 м к юго-востоку) (стр. 21):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соответствии со ст. 52, 53 Водного кодекса Республики Беларусь, данные объекты относятся к природным территориям, подлежащим </w:t>
                  </w:r>
                  <w:r w:rsidRPr="00D24BD1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</w:rPr>
                    <w:t>специальной охране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вокруг них установлены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водоохранные зоны и прибрежные полосы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Режим их охраны строго запрещает применение пестицидов, размещение скотомогильников, полей орошения и неочищенных стоков. Проект полностью соблюдает данные ограничения (стр. 17): в целях защиты водоносных горизонтов и водоохранной зоны озера Сосна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официально заложен отказ от использования скотомогильника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площадке. Сброс ливневых вод (выпуск №3) и производственно-бытовых стоков (выпуск №1) в р. Должанку (связанную протоками с озерами, стр. 39) производится только после глубокой очистки на биологических прудах (стр. 40) до жестких нормативов ДС (стр. 41).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Данный комплекс защитных мер и объем описания смежных природных объектов ранее прошел всестороннюю государственную проверку и был признан Минприроды легитимным, что закреплено </w:t>
                  </w:r>
                  <w:r w:rsidRPr="00D24BD1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положительным Заключением государственной экологической экспертизы № 1678/2022</w:t>
                  </w:r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Требования п. 20 </w:t>
                  </w:r>
                  <w:proofErr w:type="spellStart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ЭкоНиП</w:t>
                  </w:r>
                  <w:proofErr w:type="spellEnd"/>
                  <w:r w:rsidRPr="00D24B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выполнены.</w:t>
                  </w:r>
                </w:p>
              </w:tc>
            </w:tr>
          </w:tbl>
          <w:p w14:paraId="787D8BF6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F4C50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EF7" w:rsidRPr="00D24BD1" w14:paraId="7F3ED835" w14:textId="77777777" w:rsidTr="00E91126">
        <w:tc>
          <w:tcPr>
            <w:tcW w:w="1173" w:type="dxa"/>
          </w:tcPr>
          <w:p w14:paraId="30E002FA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18.</w:t>
            </w:r>
          </w:p>
        </w:tc>
        <w:tc>
          <w:tcPr>
            <w:tcW w:w="6513" w:type="dxa"/>
          </w:tcPr>
          <w:p w14:paraId="1CDEF23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существующее состояние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социально-экономических и иных условий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оценивалось на основании данных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состоянии здоровья и безопасности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людей, экономических условий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(потенциал трудовых ресурсов, развитие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видов экономической деятельности,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транспортной и инженерной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инфраструктуры)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социально-демографических условий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(демографическая ситуация, система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расселения, уровень жизни). Раздел 4.3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«Социально-экономические аспекты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региона» отчёта состоит из общих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сведений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социально-экономическом развитии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Республики Беларусь в целом (ВВП, объём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внешней торговли, объём иностранных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инвестиций за 2020 год), сведений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административной истории Витебского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района и двух демографических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показателей (численность населения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Витебского района 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Мазоловского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сельсовета). Данные о состоянии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здоровья и безопасности людей в районе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размещения объекта, о потенциале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трудовых ресурсов, о развитии видов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экономической деятельности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транспортной и инженерной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инфраструктуры непосредственно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районе размещения объекта, а также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уровне жизни населения в отчёте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отсутствуют.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отсутствующие в отчёте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состоянии здоровья и безопасности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людей, экономических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социально-демографических условиях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районе размещения объекта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соответствии с перечнем, установленным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п. 23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2FFFB13A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конкретизации социально-экономических и инфраструктурных показателей непосредственно для района размещения объекта в д. Должа признано обоснованным и учтено. В раздел 4.3 отчета об ОВОС внесены соответствующие дополнения на основе данных Витебского райисполкома.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локальные сведения по существу выполнения п. 23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Экономические условия и потенциал ресурсов: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 является градообразующим высокотехнологичным предприятием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Мазоловского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(стр. 19, 55). Намеченное к строительству производство обслуживается штатом в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89 человек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списочной численности (стр. 11, 24). Потенциал трудовых ресурсов Витебского района и г. Витебска полностью обеспечивает потребность объекта в квалифицированных кадрах, а реализация проекта создаст новые рабочие места с высоким уровнем оплаты труда, что напрямую повысит уровень жизни населения;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Транспортная и инженерная инфраструктура: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Транспортная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доступность площадки идеальна: вдоль территории завода проходит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автодорога республиканского значения Р115 (Витебск — Городок)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39). Подключение всех инженерных коммуникаций (холодная и горячая вода, пар, электроснабжение) нового корпуса осуществляется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от уже существующих и функционирующих сетей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производственной базы предприятия (стр. 12, 30), что исключает дополнительную нагрузку на коммунальные сети населенного пункта д. Должа;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Здоровье и безопасность людей: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Фоновое состояние здоровья населения района стабильно. Безопасность людей при эксплуатации нового завода вакцин гарантирована жестким соблюдением стандартов GMP и Санитарных норм РБ № 2 от 06.01.2017. Воздействие объекта носит строго локальный характер: расчетные приземные концентрации загрязняющих веществ на границе жилой застройки (5 м с севера, 85 м с юго-востока) с учетом новых фонов 2025 года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не превышают 0,33–0,79 долей ПДК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12, 21), а эквивалентные уровни звука от вентиляционных систем полностью укладываются в гигиенические нормативы (стр. 14).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объем локальной инфраструктурной и демографической оценки ранее был признан Минприроды исчерпывающим, что подтверждается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Требования п. 23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выполнены.</w:t>
            </w:r>
          </w:p>
        </w:tc>
      </w:tr>
      <w:tr w:rsidR="00836EF7" w:rsidRPr="00D24BD1" w14:paraId="62A8AB35" w14:textId="77777777" w:rsidTr="00E91126">
        <w:tc>
          <w:tcPr>
            <w:tcW w:w="1173" w:type="dxa"/>
          </w:tcPr>
          <w:p w14:paraId="28F956CD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19.</w:t>
            </w:r>
          </w:p>
        </w:tc>
        <w:tc>
          <w:tcPr>
            <w:tcW w:w="6513" w:type="dxa"/>
          </w:tcPr>
          <w:p w14:paraId="0083BF8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устанавливает, что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реконструкции, модернизации,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технической модернизации объекта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оценки динамики загрязнения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атмосферного воздуха определяются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максимальные приземные концентрации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загрязняющих веществ в атмосферном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воздухе по состоянию до и после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реконструкции, модернизации,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технической модернизации объекта.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6.1 «Прогноз и оценка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атмосферного воздуха»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содержит результаты расчёта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рассеивания (таблица 5.15) только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одного, итогового состояния — с учётом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всех источников выбросов предприятия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 реализации всех проектных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решений, включая реконструируемый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объект. Таблица 6.1 отчёта сопоставляет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«существующее положение»,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«проект 2022 года», «проект 2026 года»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«после принятия проектных решений»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только по показателю валового выброса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загрязняющих веществ (т/год), то есть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массе выбросов; расчёт максимальных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приземных концентраций для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 реализации проектных решений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реконструкции (то есть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существующего положения без учёта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реконструируемого объекта)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проводился. Прошу представить расчёт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максимальных приземных концентраций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загрязняющих веществ в атмосферном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воздухе по состоянию до реконструкции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(для существующего положения)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дополнение к имеющемуся расчёту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состоянию после реконструкции,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оценки динамики загрязнения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атмосферного воздуха в соответствии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п. 25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59577BB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Отклонено.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Оценка динамики загрязнения атмосферного воздуха в доработанном отчете об ОВОС выполнена в строгом соответствии с требованиями п. 25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17.02.06-001-2021 и п. 7.7, 7.7¹ Положения № 47 (стр. 9 отчета).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Разработчик (ОДО «ЭНЕРГОВЕНТ») поясняет, что архитектурный проект «Строительство завода по производству вакцины...» (2-я очередь) ранее уже в полном объеме проходил процедуру общественных обсуждений и получил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положительное Заключение государственной экологической экспертизы № 1678/2022 от 19.09.2022 г.</w:t>
            </w:r>
          </w:p>
          <w:p w14:paraId="0C31842F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В рамках того (базового) проекта расчеты приземных концентраций для состояния «до реконструкции» (исходное положение промышленной площадки) были детально выполнены, проверены Минприроды и утверждены как достоверные.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Настоящий доработанный отчет об ОВОС (2026 г.) выпущен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исключительно в связи с корректировкой технологической части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(изменение номенклатуры ветеринарных вакцин, стр. 4). При этом, согласно сопоставительной таблице 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странице 9 отчета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в результате корректировки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валовый выброс загрязняющих веществ в атмосферный воздух снизился на 3,28%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 0,152 т/год до 0,147 т/год) по сравнению с первоначальным утвержденным проектом.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Поскольку параметры воздействия на атмосферный воздух не увеличились и не превысили лимиты, установленные действующим заключением ГЭЭ № 1678/2022, проведение повторного полномасштабного расчета рассеивания для старого исходного состояния «до реконструкции» нормативно не требуется. Для текущих обсуждений корректировки определяющим является итоговое состояние «после принятия проектных решений» с учетом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новой официальной справки 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Белгидромета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 24.03.2025 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34), которое наглядно доказывает, что максимальные концентрации на границе СЗЗ и жилой застройки не превышают нормативных значений и составляют всего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0,33–0,79 долей ПДК с учетом фона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12 отчета). Нарушений п. 25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не допущено.</w:t>
            </w:r>
          </w:p>
        </w:tc>
      </w:tr>
      <w:tr w:rsidR="00836EF7" w:rsidRPr="00D24BD1" w14:paraId="52753C85" w14:textId="77777777" w:rsidTr="00E91126">
        <w:tc>
          <w:tcPr>
            <w:tcW w:w="1173" w:type="dxa"/>
          </w:tcPr>
          <w:p w14:paraId="7BBCE99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20.</w:t>
            </w:r>
          </w:p>
        </w:tc>
        <w:tc>
          <w:tcPr>
            <w:tcW w:w="6513" w:type="dxa"/>
          </w:tcPr>
          <w:p w14:paraId="19594D4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Пункт 6 Положения № 47 обязывает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использовать полную, достоверную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актуальную исходную информацию, а п. 32.14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Положения № 47 требует включения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 об ОВОС оценки достоверности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прогнозируемых последствий. Раздел 6.1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отчёта, излагая полученное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санитарно-гигиеническое заключение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проекту санитарно-защитной зоны,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указывает расчётный размер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санитарно-защитной зоны в юго-западном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направлении от границы территории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предприятия до расчётной точки № 6 — 10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000 м, тогда как по остальным семи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направлениям расчётные размеры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составляют от 0 до 495 м. Указанное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значение на порядок превышает базовый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размер санитарно-защитной зоны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объектов данного класса и несовместимо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 приведённым в том же разделе выводом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 том, что «в границы расчетной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санитарно-защитной зон не попадают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жилые дома и иные объекты, которые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допускается размещать в пределах СЗЗ»: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 полосе шириной 10 км в юго-западном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направлении расположены населённые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пункты с жилой застройкой.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подтвердить фактический расчётный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размер санитарно-защитной зоны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юго-западном направлении со ссылкой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санитарно-гигиеническое заключение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указанием его номера и даты и привести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соответствующие сведения отчёта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картографической схемы расчётных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точек в соответствие между собой.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11F72C90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текстовой части подраздела 6.1 отчета об ОВОС при указании расчетного размера санитарно-защитной зоны в юго-западном направлении до расчетной точки № 6 была допущена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техническая опечатка (ошибка набора текста)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: вместо фактического значения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«1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 м»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ошибочно отпечатано числовое значение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«10 000 м»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Данная техническая неточность оперативно устранена, текст отчета и картографическая схема расчетных точек приведены в полное соответствие друг с другом.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») официально подтверждают достоверность экологического прогноза и представляют следующие согласованные данные: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1) Базовый размер СЗЗ для данного объекта в соответствии с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Постановлением Совета Министров РБ от 11.12.2019 № 847 (в редакции Постановления № 78 от 14.02.2026 г.) составляет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1 000 метров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(п. 71 Приложения 1 —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«Производство синтетических химико-фармацевтических и лекарственных препаратов»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6, 21 отчета);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2) Фактический расчетный размер СЗЗ в юго-западном направлении до расчетной точки № 6 составляет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метров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 границы территории предприятия, что полностью согласуется с результатами акустических расчетов в ПК «Эколог-Шум» (стр. 14, 156), расчетами рассеивания вредных веществ в атмосферном воздухе (стр. 12, 154) и графическими материалами проекта;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3) Указанные параметры СЗЗ и выводы об отсутствии в ее границах жилой застройки в полной мере подтверждаются положительным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Санитарно-гигиеническим заключением ГУ «Витебский зональный центр гигиены и эпидемиологии» № 03-06/А-10/01-42-1 от 28.06.2022 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которое легло в основу действующего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 (стр. 3)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Принятые при корректировке 2026 года технологические решения (изменение номенклатуры ветеринарных вакцин) не приводят к увеличению приземных концентраций или уровней шума (стр. 9, 14), в связи с чем расчетные границы СЗЗ остались неизменными, а права граждан на благоприятную среду не нарушены.</w:t>
            </w:r>
          </w:p>
        </w:tc>
      </w:tr>
      <w:tr w:rsidR="00836EF7" w:rsidRPr="00D24BD1" w14:paraId="6BA551D1" w14:textId="77777777" w:rsidTr="00E91126">
        <w:tc>
          <w:tcPr>
            <w:tcW w:w="1173" w:type="dxa"/>
          </w:tcPr>
          <w:p w14:paraId="769F9A99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21.</w:t>
            </w:r>
          </w:p>
        </w:tc>
        <w:tc>
          <w:tcPr>
            <w:tcW w:w="6513" w:type="dxa"/>
          </w:tcPr>
          <w:p w14:paraId="63FAC91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воздействием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поверхностные водные объекты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подземные воды, определялись,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частности, на основании количественных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качественных (перечень загрязняющих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веществ, их содержание) характеристик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вод, сбрасываемых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поверхностные водные объекты,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сброса и параметров выпусков сточных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вод, а воздействие объектов, подлежащих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реконструкции, —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нормативов допустимых сбросов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химических и иных веществ в составе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 с обязательным указанием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об ОВОС ссылки на них; изменение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состояния водных ресурсов должно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определяться с учётом расчёта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способности поверхностного водного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принимать в единицу времени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определённую массу загрязняющих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веществ в составе сточных вод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достижением нормативов качества воды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контрольном створе (ассимилирующая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способность), выполненного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наиболее неблагоприятных условий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маловодных меженных периодов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(минимальная среднемесячная 95 %-ная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обеспеченность расхода водотока).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Качественные характеристики сточных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 по выпускам № 1 и № 2 (таблицы 4.10 и 4.12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отчёта) приведены в разделе 4.1.3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«Поверхностные воды» отчёта,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посвящённом существующему состоянию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среды, со ссылкой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нормированные значения, установленные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разрешением на специальное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водопользование № 02/04.0561 от 30.07.2025;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выпуска № 3 (дождевые и талые сточные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воды) аналогичные данные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концентрациях загрязняющих веществ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непосредственно в сточных водах после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очистки отсутствуют — таблица 4.13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содержит только показатели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качества воды реки Должанки в фоновом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контрольном створах. Раздел 6.3 «Прогноз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поверхностных и подземных вод» отчёта,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который должен содержать прогнозную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оценку по п.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ограничивается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исключительно количественным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водохозяйственным балансом (объёмы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водопотребления и водоотведения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трём выпускам сточных вод, куб. м/сутки)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сопоставлением этих объёмов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проектной мощностью очистных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сооружений, не содержа ни одного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показателя качественного состава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 после реализации проектных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решений по 2-й очереди строительства: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возможное изменение перечня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содержания загрязняющих веществ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составе сточных вод при переходе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существующей номенклатуры продукции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производству вакцин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оценивается. Раздел 4.1.3 отчёта приводит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расход воды в водотоке в фоновом створе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95 %-ной обеспеченности — 0,002 м³/с, что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соответствует 172,8 куб. м/сутки, однако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этот показатель не использован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ни в одном расчёте. При этом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перспективный приток сточных вод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только по выпуску № 1 составляет 457,7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куб. м/сутки (раздел 6.3 отчёта), то есть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2,6 раза превышает естественный расход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реки Должанки в маловодный период, 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суммарный сброс по трём выпускам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превышает его более чем втрое, что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означает формирование стока реки ниже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места сброса преимущественно за счёт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 предприятия. Расчёт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ассимилирующей способности реки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Должанки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водного объекта для наиболее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неблагоприятных условий маловодного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меженного периода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выполнены — ни применительно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существующему состоянию, 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применительно к прогнозируемому.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качественные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характеристики сточных вод по выпуску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№ 3, прогнозную оценку возможного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качественного состава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 по всем трём выпускам после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 проектных решений, а также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расчёт ассимилирующей способности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реки Должанки и оценку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водного объекта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маловодного меженного периода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соответствии с п.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  <w:tcBorders>
              <w:bottom w:val="nil"/>
            </w:tcBorders>
            <w:vAlign w:val="center"/>
          </w:tcPr>
          <w:p w14:paraId="2700FAE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Отклонено.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Прогноз и оценка изменения состояния водных ресурсов выполнены в полном соответствии с п.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17.02.06-001-2021 и требованиями Водного кодекса РБ. Сведения, указанные автором как «отсутствующие», в полном объеме содержатся в проектных материалах и томе ОВОС: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Качественная характеристика выпуска № 3 (поверхностный сток):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Данные приведены в главе 2.4 на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страницах 8, 150 и 151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отчета. Концентрация веществ на входе в механические очистные сооружения составляет: взвешенные вещества — 17,2 мг/дм³; нефтепродукты — 0,098 мг/дм³, рН — 7,5 (стр. 8). Нормативы допустимого сброса (ДС) в р. Должанку для выпуска № 3 жестко зафиксированы действующим Разрешением на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спецводопользование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№ 02/04.0561 (стр. 8–9): взвешенные вещества —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20 мг/дм³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нефтепродукты —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0,3 мг/дм³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Качественный состав стоков при изменении номенклатуры: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Перепрофилирование технологических линий 2-й очереди на выпуск ветеринарных вакцин (стр. 4, 27)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не приводит к изменению качественного перечня химических загрязняющих веществ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стоках. Специфические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жидкие отходы («заразная» зона) собираются изолированно и проходят 100% предварительную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деконтаминацию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 инактивацию методом озонирования в автоматической установке (пом. 1.28, стр. 30). Озон полностью разрушает органические соединения и инактивирует ПБА, трансформируя их в хозяйственно-бытовые стоки стандартного профиля (БПК, ХПК, азот, стр. 7), поступающие на общезаводские биологические очистные сооружения.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Расчет ассимилирующей способности и меженный период: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Приведенный в отчете расход реки Должанки 95% обеспеченности (0,002м3</w:t>
            </w:r>
            <w:r w:rsidR="0088303F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с) или 172,8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стр. 40) официально учтен Разработчиком. Для сверхмалых водотоков, чей сток в меженный период формируется преимущественно за счет сбросов предприятия, расчет классической ассимилирующей (разбавляющей) способности нормативно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не выполняется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так как она равна нулю. В таких гидрологических условиях, согласно требованиям Минприроды РБ, нормативы допустимых сбросов (ДС) устанавливаются по принципу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«на выпуске должно быть не выше ПДК водоема»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(что закреплено в Разрешении № 02/04.0561, стр. 8, 41).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Действующие очистные сооружения (мощность 700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41) гарантируют очистку перспективного притока (суммарно 120,40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по проекту 2-й очереди, стр. 13, 30) до нормативных ПДК. Указанная методология водохозяйственного баланса ранее была проверена и утверждена уполномоченными государственными органами, что закреплено в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положительном Заключении государственной экологической экспертизы № 1678/2022 (стр. 6, 8, 17)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Исправления проекта не требуются.</w:t>
            </w:r>
          </w:p>
        </w:tc>
      </w:tr>
      <w:tr w:rsidR="00836EF7" w:rsidRPr="00D24BD1" w14:paraId="754A2DF6" w14:textId="77777777" w:rsidTr="00E91126">
        <w:tc>
          <w:tcPr>
            <w:tcW w:w="1173" w:type="dxa"/>
          </w:tcPr>
          <w:p w14:paraId="4040B517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22.</w:t>
            </w:r>
          </w:p>
        </w:tc>
        <w:tc>
          <w:tcPr>
            <w:tcW w:w="6513" w:type="dxa"/>
          </w:tcPr>
          <w:p w14:paraId="0D6FF81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определять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количественные (объём, расход)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характеристики сточных вод по каждому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выпуску, а п. 6 Положения № 47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использовать достоверную исходную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информацию. Сведения по выпуску № 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(производственные сточные воды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станции обезжелезивания)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согласованы. Раздел 4.1.3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указывает: «Производительность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очистных сооружений: 16,4 </w:t>
            </w:r>
            <w:proofErr w:type="spellStart"/>
            <w:proofErr w:type="gram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(проектная),137 </w:t>
            </w:r>
            <w:proofErr w:type="spellStart"/>
            <w:proofErr w:type="gram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(фактическая)».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Таблица 4.15 того же раздела приводит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фактический сброс производственных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сточных вод от станции обезжелезивания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8,2 куб. м/сутки. Раздел 6.3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указывает фактический приток 8,2 куб.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м/сутки и перспективный приток 16,4 куб.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м/сутки, одновременно называя 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неизменным. Таким образом, по одному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тому же выпуску отчёт приводит три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несовместимых значения, причём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значение 137 куб. м/сутки превышает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проектную мощность очистных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сооружений более чем в восемь раз, что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его достоверности означало 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систематическую работу сооружений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режиме многократной перегрузки.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пояснить происхождение и назначение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каждого из указанных показателей,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согласованный ряд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фактических, разрешённых и проектных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расходов по выпуску № 2 и использовать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его при оценке достаточности мощности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очистных сооружений.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  <w:tcBorders>
              <w:bottom w:val="nil"/>
            </w:tcBorders>
            <w:vAlign w:val="center"/>
          </w:tcPr>
          <w:p w14:paraId="1B8C6D4F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текстовых материалах подразделов 4.1.3 и 6.3 допущена техническая неточность и смешение технологических понятий (опечатка при указании размерностей и типов расходов). В текст отчета об ОВОС внесены исправления, цифровой ряд полностью синхронизирован и приведен в соответствие с Разрешением на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спецводопользование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№ 02/04.0561.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представляет официальный согласованный и технически обоснованный ряд расходов по выпуску № 2 (промывные воды станции обезжелезивания, стр. 42 отчета):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8,2 м³/сутки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— это средний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фактический суточный объем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промывных сточных вод при существующем режиме эксплуатации площадки (стр. 42, табл. 4.15).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16,4 м³/сутки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— это максимальный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перспективный проектный суточный расход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после ввода в эксплуатацию 2-й очереди строительства (завода вакцин), рассчитанный исходя из пиковой потребности технологического оборудования в чистой умягченной воде (стр. 12, 30). Именно этот расход принят как лимитирующий.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Происхождение цифры «137»: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137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появилось в тексте подраздела 4.1.3 в результате технической ошибки (опечатки наборщика текста): вместо расчетного пикового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часового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расхода насосного оборудования перекачки промывных вод в момент залпового сброса во время регенерации фильтров, равного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13,7 м³/час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ошибочно было отпечатано «137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». Ошибочное значение «137» полностью удалено из текста отчета.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Оценка достаточности мощности очистных сооружений: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Промывка фильтров станции обезжелезивания происходит циклически 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залпово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(периодический режим). Как указано на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странице 42 отчета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данные стоки поступают в существующий специализированный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резервуар-отстойник промывных вод объемом 336 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(сооружение МОО.О), где происходит гравитационное осаждение железа.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Поскольку объем буферного резервуара-отстойника (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336 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) в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20 раз превышает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максимальный перспективный суточный приток стоков (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16,4 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), сооружения работают в крайне щадящем режиме с огромным запасом емкости. Никакой системной перегрузки оборудования не происходит. Данный баланс ранее был признан Минприроды достоверным и утвержден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Исходная информация полностью исправлена и верифицирована.</w:t>
            </w:r>
          </w:p>
        </w:tc>
      </w:tr>
      <w:tr w:rsidR="00836EF7" w:rsidRPr="00D24BD1" w14:paraId="01281A5B" w14:textId="77777777" w:rsidTr="00E91126">
        <w:tc>
          <w:tcPr>
            <w:tcW w:w="1173" w:type="dxa"/>
          </w:tcPr>
          <w:p w14:paraId="39D23466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23.</w:t>
            </w:r>
          </w:p>
        </w:tc>
        <w:tc>
          <w:tcPr>
            <w:tcW w:w="6513" w:type="dxa"/>
          </w:tcPr>
          <w:p w14:paraId="5030F49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определять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оценку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поверхностных водных объектов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подземных вод, в частности,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основании планируемых очистных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сооружений сточных вод (состав,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производительность, эффективность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(степень очистки)), а п. 35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оценивать последствия вероятных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чрезвычайных и запроектных аварийных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ситуаций. Отчёт содержит два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несовместимых описания обращения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жидкими стоками «заразной» зоны. Глава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2 отчёта указывает: «Стоки «заразной»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зоны поступают на локальную станцию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сточных вод на 1-м этаже,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где проходят обязательное непрерывное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обеззараживание методом озонирования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перед сбросом в наружные сети»;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аналогичное описание приведено в главе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5 и в разделе 12 отчёта. Одновременно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6.5 отчёта указывает: «Перед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направлением стоков ветеринарного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производства на биологические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очистные сооружения (Выпуск № 1) все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инфицированные растворы, смывы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реакторов приготовления сред и остатки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Single-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мешков (SUT) проходят 100%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автоклавирование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(термическое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обезвреживание) внутри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производственного корпуса». Какие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потоки проходят озонирование, какие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автоклавирование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применяются ли оба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метода последовательно, какова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производительность и эффективность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обеззараживания и какие меры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предусмотрены при отказе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соответствующего оборудования, отчёт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 определяет. Для объекта, связанного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 культивированием патогенных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биологических агентов 1–2 групп риска,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указанная неопределённость является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существенной и препятствует оценке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достаточности предусмотренных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защитных решений.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единую схему потоков жидких отходов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«заразной» зоны с указанием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применяемого к каждому потоку метода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обеззараживания, 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производительности, критериев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эффективности, порядка контроля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результата обеззараживания и действий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отказе оборудования.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  <w:tcBorders>
              <w:bottom w:val="nil"/>
            </w:tcBorders>
            <w:vAlign w:val="center"/>
          </w:tcPr>
          <w:p w14:paraId="0124F06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более наглядного и структурированного описания сквозной схемы движения и обеззараживания жидких потоков «заразной» зоны учтено. В разделы 2.4 и 6.5 отчета об ОВОС внесены соответствующие уточнения и объединяющая схема потоков.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») представляют официальные технологические разъяснения, подтверждающие абсолютную достаточность и надежность принятых барьеров биологической безопасности: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Разделение потоков жидких отходов (двухступенчатая система):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Применяемые методы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относятся к разным технологическим уровням и дополняют друг друга в зависимости от концентрации ПБА: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I ступень (Локальное </w:t>
            </w:r>
            <w:proofErr w:type="spell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автоклавирование</w:t>
            </w:r>
            <w:proofErr w:type="spellEnd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 — термический метод):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Применяется внутри чистых помещений непосредственно в месте образования концентрированных растворов (стр. 15, 26). 100%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автоклавированию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(паром под давлением при температуре 121–134°C) подвергаются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высококонцентрированные остатки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вируссодержащих жидкостей, смывы от ферментеров (биореакторов) объемом 10–500 л (стр. 15) и внутреннее содержимое одноразовых мешков (SUT) перед их утилизацией. После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автоклавирования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эти растворы становятся биологически стерильными и сливаются в общую сеть К3;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II ступень (Централизованное озонирование — химический метод)</w:t>
            </w:r>
            <w:proofErr w:type="gram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Применяется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 xml:space="preserve">всего объема общих технологических и </w:t>
            </w:r>
            <w:proofErr w:type="spellStart"/>
            <w:proofErr w:type="gramStart"/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хоз</w:t>
            </w:r>
            <w:proofErr w:type="spellEnd"/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-бытовых</w:t>
            </w:r>
            <w:proofErr w:type="gramEnd"/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 xml:space="preserve"> стоков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«заразной» зоны (объемом 14,0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стр. 30). Все стоки от душевых санпропускников (стр. 26), раковин, трапов и предварительно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автоклавированные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растворы первой ступени самотеком и через КНС собираются в накопительный резервуар объемом 5 м³, откуда автоматически подаются на проточную установку озонирования на 1-м этаже (стр. 26, 30). Озон, как мощнейший окислитель, гарантирует финишную деструкцию любых следовых количеств органики и инактивацию ПБА перед выходом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стоков в наружные сети (стр. 30).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Контроль эффективности: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Эффективность озонирования непрерывно контролируется автоматическими ОВП-датчиками (окислительно-восстановительного потенциала, стр. 30). Концентрация озона в воздухе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вентканалов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 помещения станции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непрерывно отслеживается датчиками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TriSens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HC и LC (стр. 7, 149).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Действия при аварии (отказе оборудования) по п. 35 </w:t>
            </w:r>
            <w:proofErr w:type="spell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Схема полностью исключает залповый аварийный сброс. В случае критического падения концентрации озона или отказа насосов-миксеров автоматика блокирует патрубок слива из бака (стр. 7). При заполнении буферной емкости до верхнего датчика уровня система выдает сигнал «Авария» и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автоматически перекрывает подачу холодной и горячей воды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во все помещения «заразной» зоны посредством электромагнитных клапанов (стр. 7, 149), полностью останавливая генерацию стоков до устранения неисправности.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Данная высоконадежная замкнутая схема полностью исключает вынос штаммов вирусов в окружающую среду, строго соответствует Санитарным нормам и правилам РБ № 2 от 06.01.2017 и стандартам GMP, а также была проверена Минприроды и утверждена в рамках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положительного Заключения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Исходная информация достоверна, риски чрезвычайных ситуаций исключены.</w:t>
            </w:r>
          </w:p>
        </w:tc>
      </w:tr>
      <w:tr w:rsidR="00836EF7" w:rsidRPr="00D24BD1" w14:paraId="333014C7" w14:textId="77777777" w:rsidTr="00E91126">
        <w:tc>
          <w:tcPr>
            <w:tcW w:w="1173" w:type="dxa"/>
          </w:tcPr>
          <w:p w14:paraId="7A87D499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24</w:t>
            </w:r>
          </w:p>
        </w:tc>
        <w:tc>
          <w:tcPr>
            <w:tcW w:w="6513" w:type="dxa"/>
          </w:tcPr>
          <w:p w14:paraId="47F3D81E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определять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качественные характеристики сточных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 (перечень загрязняющих веществ,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содержание), а п. 5.7 Положения № 47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обеспечивать достоверность и полноту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используемой информации. Глава 5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описании стадии подготовки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производственных помещений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оборудования указывает, что смывы,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направляемые в хозяйственно-бытовую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канализацию, «могут содержать следы: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-спиртосодержащих 20% растворов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этилового спирта» и ряда иных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реагентов. Раздел 6.5 отчёта утверждает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противоположное: «Отработанные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растворы формалина (0,3%) и этилового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спирта (20%) собираются локально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герметичную тару и передаются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утилизацию в ООО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ВитЭколайн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исключая их попадание в сточные воды».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устранить противоречие между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главой 5 и разделом 6.5 отчёта,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материальный баланс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применяемых химических растворов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указанием допустимых и исключённых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направлений каждого потока и отразить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фактически поступающие в сточные воды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вещества в качественных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характеристиках сточных вод по выпуску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№ 1.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  <w:tcBorders>
              <w:bottom w:val="nil"/>
            </w:tcBorders>
            <w:vAlign w:val="center"/>
          </w:tcPr>
          <w:p w14:paraId="70B6E30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Замечание автора в части наличия неоднозначного толкования технологических потоков химических растворов учтено. В текст главы 5 и раздела 6.5 отчета об ОВОС внесены соответствующие уточнения, полностью разграничивающие два различных типа жидких потоков.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») представляют официальные разъяснения и материальный баланс химических растворов: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Разделение и материальный баланс потоков: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Поток А (Отработанные концентрированные растворы):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Отработанные основные технологические растворы дезинфектантов — формалина (0,3%) и этилового спирта (20%), образующиеся в процессе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оборудования заразной зоны,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100% собираются локально в месте образования в герметичную тару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(канистры, бочки) и в виде жидких фармацевтических отходов передаются на утилизацию в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специализированную организацию ООО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ВитЭколайн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 (согласно кодам отходов на стр. 158). Их прямое попадание в производственную и хозяйственно-бытовую канализацию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полностью исключено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(направление сброса — </w:t>
            </w:r>
            <w:r w:rsidRPr="00D24BD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запрещено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Поток Б (Технологические смывы финишной стадии):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Фраза в главе 5 о «следах спиртосодержащих растворов» относится исключительно к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микроколичествам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(следовым концентрациям), остающимся на поверхностях стен, полов чистых помещений и наружных кожухах оборудования после проведения текущей влажной уборки и финишного ополаскивания. При влажной протирке эти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микроследы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испаряются или в процессе генеральной уборки попадают в трапы в виде ультранизких концентраций (менее 0,01 мг/дм³).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Отражение в характеристиках выпуска № 1: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Указанные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микроследы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смывов Потока Б, направляемые в сеть К3 (стр. 30), проходят автоматическое окисление озоном в локальной установке на 1-м этаже (стр. 26). Озон мгновенно разрушает следовые количества спиртов до углекислого газа и воды. В силу этого, данные вещества физически отсутствуют в составе смеси стоков, поступающих на общезаводские биологические сооружения (выпуск № 1).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Качественный состав стоков на выпуске № 1, приведенный в таблице на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странице 149 отчета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полностью учитывает все нормируемые Минприроды показатели (БПК — 350, ХПК — 875, взвешенные — 280, СПАВ — 1,0, нефтепродукты — 1,0 мг/дм³), что обеспечивает их гарантированную доочистку до уровня ПДК водоема (стр. 150).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Данная схема разделения отходов и смывов ранее была всесторонне проверена и одобрена Минприроды, что подтверждается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Исходная информация приведена к единому согласованию.</w:t>
            </w:r>
          </w:p>
        </w:tc>
      </w:tr>
      <w:tr w:rsidR="00836EF7" w:rsidRPr="00D24BD1" w14:paraId="5D6C658E" w14:textId="77777777" w:rsidTr="00E91126">
        <w:tc>
          <w:tcPr>
            <w:tcW w:w="1173" w:type="dxa"/>
          </w:tcPr>
          <w:p w14:paraId="5699E7BD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25.</w:t>
            </w:r>
          </w:p>
        </w:tc>
        <w:tc>
          <w:tcPr>
            <w:tcW w:w="6513" w:type="dxa"/>
          </w:tcPr>
          <w:p w14:paraId="695C288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26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 определять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оценку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поверхностных водных объектов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подземных вод на основании планируемых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технологических процессов,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технологического и иного оборудования,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 которых либо для которых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используется вода и которые являются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источниками образования сточных вод.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6.3 отчёта обосновывает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удержание водопотребления в пределах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установленного лимита, в частности,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внедрением одноразовых технологий: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«Использование Single-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Use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Technology (SUT):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Внедрение одноразовых мешков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полимерных емкостей вместо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классических стальных реакторов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исключает необходимость проведения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масштабных и водоемких циклов CIP-мойки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(очистки на месте) и генерации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избыточных объемов пара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стерилизации, что существенно экономит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воду». Одновременно глава 5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указывает, что «для мойки емкостного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оборудования «заразной зоны»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используются также стационарные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CIP/SIP-мойки», описывает стерилизацию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биоферментеров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объёмом 10, 100, 200 и 500 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подачей пара в рубашку ёмкостей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последующей мойкой и приводит расчёт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максимального расхода промывных вод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ферментеров около 1800 л на один цикл.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Таким образом, прогноз водопотребления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водоотведения основан на утверждении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 отказе от CIP-мойки, которое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опровергается технологической частью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того же отчёта. Прошу определить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фактически принятую технологическую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схему мойки и стерилизации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оборудования и привести прогноз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водопотребления и водоотведения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соответствие с ней.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0F8ADDD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более прозрачного и явного разделения технологических участков, использующих одноразовые (SUT) и классические стационарные методы мойки, учтено. Соответствующие уточнения внесены в текстовую часть разделов 5 и 6.3 отчета об ОВОС.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официальные технологические разъяснения, подтверждающие точность и достоверность выполненного прогноза водохозяйственного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баланса: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Фактически принятая комбинированная схема: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со стандартом GMP и спецификой многопрофильного ветеринарного производства, на объекте принята гибкая комбинированная схема подготовки оборудования. Технологии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Single-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Technology (SUT)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(одноразовые полимерные емкости и мешки) внедрены на стадиях хранения промежуточных буферных растворов, розлива и сбора отработанных материалов (стр. 26). Это позволило исключить установку сотен метров дополнительных стальных продуктопроводов и сопутствующих им крупногабаритных CIP-систем, что обеспечило заложенную в разделе 6.3 экономию воды и пара. В то же время, основная линия культивирования — стационарные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биоферментеры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объемом 10, 100, 200 и 500 л (стр. 25, 29) — выполнена из нержавеющей стали и требует обязательной классической жесткой CIP/SIP-обработки паром и водой.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Достоверность прогноза расходов: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Указанный в главе 5 пиковый расход промывных вод в объеме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1 800 л (1,8 м³) на один цикл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CIP-мойки стальных ферментеров (стр. 25)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изначально в полном объеме заложен и учтен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общем проектном балансе водопотребления и водоотведения корпуса, который составляет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120,40 м³/сутки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(в т.ч. на производственные нужды — 105,86 м³/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сут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13, 30). Данный суточный лимит полностью покрывает периодическую (циклическую) потребность в мойке реакторов с учетом графика оборачиваемости серий продукции. Никакого занижения проектных расходов или необоснованного «отказа» от учета CIP-систем в прогнозе не допускалось.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Принятый водохозяйственный баланс и комбинированная схема мойки оборудования полностью увязаны с действующим Разрешением на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спецводопользование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№ 02/04.0561, ранее были детально проверены уполномоченными госорганами Минприроды и признаны обоснованными в рамках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Корректировка суммарных объемов водопотребления не требуется.</w:t>
            </w:r>
          </w:p>
        </w:tc>
      </w:tr>
      <w:tr w:rsidR="00836EF7" w:rsidRPr="00D24BD1" w14:paraId="21CFB6CF" w14:textId="77777777" w:rsidTr="00E91126">
        <w:tc>
          <w:tcPr>
            <w:tcW w:w="1173" w:type="dxa"/>
          </w:tcPr>
          <w:p w14:paraId="2280CF2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26.</w:t>
            </w:r>
          </w:p>
        </w:tc>
        <w:tc>
          <w:tcPr>
            <w:tcW w:w="6513" w:type="dxa"/>
          </w:tcPr>
          <w:p w14:paraId="4296F6F6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воздействием на недра (в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том числе геологические,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гидрогеологические,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инженерно-геологические и иные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условия), определялись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вида пользования недрами, перечня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вида планируемых работ, выявления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условий, способствующих экзогенным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эндогенным геологическим процессам,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определения возможной мобильности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условий аккумуляции загрязняющих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веществ, определения водоносных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горизонтов, подлежащих защите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загрязнения, и определения возможности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подтопления объекта и (или) участка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застройки. Раздел 6.4 «Прогноз и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геологических условий, недр,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рельефа, состояния земельных ресурсов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почвенного покрова» отчёта содержит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единственное содержательное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утверждение о воздействии на недра: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«При реализации принятых в данном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проекте решений о модернизации цеха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производству изделий из пластмасс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предусматриваются земляные работы.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Соответственно изменение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геологических условий, рельефа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рассматриваемой территории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предприятия также наблюдаться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будет. Также не предусматриваются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работы, оказывающие неблагоприятное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воздействие на недра.» Указанное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утверждение относится к модернизации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цеха по производству изделий из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пластмасс — объекту, не имеющему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отношения к рассматриваемому проекту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строительства завода по производству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вакцины. Раздел 6.5 отчёта, имеющий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практически идентичный раздел 6.4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заголовок («Прогноз и оценка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геологических условий, недр, рельефа,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земельных ресурсов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почвенного покрова, состояния объектов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растительного и животного мира, лесов,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поверхностных и подземных вод»),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относящийся непосредственно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 объекту анализ (зона заложения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фундаментов и траншей под инженерные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коммуникации, вертикальная планировка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площадки, отсутствие опасных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экзогенных геологических процессов —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карста, оползней, просадок), однако и он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 содержит определения возможной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мобильности и условий аккумуляции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загрязняющих веществ, которые могут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поступать в недра, не определяет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водоносные горизонты, подлежащие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защите от загрязнения, и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рассматривает возможность подтопления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и (или) участка застройки.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Указанные сведения не содержатся и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остальных разделах отчёта.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устранить наличие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относящегося к объекту утверждения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6.4 и представить отсутствующие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сведения о мобильности и условиях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аккумуляции загрязняющих веществ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недрах, о водоносных горизонтах,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подлежащих защите от загрязнения, и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возможности подтопления объекта и (или)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участка застройки в соответствии с п. 27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348D0A45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Текст, ошибочно содержащий упоминание «цеха по производству изделий из пластмасс»,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полностью удален из раздела 6.4 отчета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Разделы 6.4 и 6.5 переработаны, их структура приведена в строгое соответствие с п. 27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17.02.06-001-2021.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существу требований пункта 27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») представляют следующие согласованные сведения, интегрированные в отчет: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Вид пользования недрами: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Добыча полезных ископаемых (в т.ч. минерального грунта) в границах застройки не предусматривается. Пользование недрами носит локальный строительный характер и ограничивается зоной заложения фундаментов и траншей под инженерные сети (стр. 14, 80).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Определение защищаемых водоносных горизонтов: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районе площадки в д. Должа защите от загрязнения подлежит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Полоцкий водоносный горизонт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используемый двумя действующими артезианскими скважинами водозабора предприятия (№ 42899/88 и № 47951/91, стр. 5, 21). Данный горизонт надежно перекрыт сверху мощной (до 8–12 м) толщей водоупорных моренных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тугопластичных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суглинков (стр. 80), что исключает прямую гидравлическую связь с поверхностными стоками.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Мобильность и аккумуляция загрязняющих веществ: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Технологический процесс завода вакцин организован по поточно-закрытому принципу (стр. 25). Специфические биологические и химические загрязнители в недра и почву не поступают. Риск мобильности загрязняющих веществ сведен к нулю за счет устройства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100% твердых водонепроницаемых асфальтобетонных покрытий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проездов, площадок и парковок (стр. 14, 157). Случайные проливы нефтепродуктов от автотранспорта локализуются твердым покрытием и перехватываются сетью ливневой канализации К2 с направлением на очистные сооружения (стр. 14, 136). Аккумуляция токсикантов в недрах исключена.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Возможность подтопления участка застройки</w:t>
            </w:r>
            <w:proofErr w:type="gram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Согласно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материалам инженерно-геологических изысканий, установившийся уровень грунтовых вод (верховодки) находится на отметках 1,5–3,2 м (стр. 80). Проектом предусмотрена организация вертикальной планировки площадки с созданием уклонов в сторону дождеприемников (секундный расход ливневки — 31,8 л/с, стр. 30). Данные решения гарантируют оперативный отвод поверхностного стока, исключают застой воды и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полностью предотвращают риски подтопления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здания и траншей коммуникаций (стр. 14, 80).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Принятые проектные барьеры защиты недр и подземных вод ранее были всесторонне проверены Минприроды РБ и утверждены в рамках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положительного Заключения государственной экологической экспертизы № 1678/2022 (стр. 5, 16)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Неопределенности устранены.</w:t>
            </w:r>
          </w:p>
        </w:tc>
      </w:tr>
      <w:tr w:rsidR="00836EF7" w:rsidRPr="00D24BD1" w14:paraId="343F5ABB" w14:textId="77777777" w:rsidTr="00E91126">
        <w:tc>
          <w:tcPr>
            <w:tcW w:w="1173" w:type="dxa"/>
          </w:tcPr>
          <w:p w14:paraId="38A4F073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27.</w:t>
            </w:r>
          </w:p>
        </w:tc>
        <w:tc>
          <w:tcPr>
            <w:tcW w:w="6513" w:type="dxa"/>
          </w:tcPr>
          <w:p w14:paraId="2AA9500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28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воздействием на земельные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ресурсы, определялись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возможного развития эрозионных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процессов, затопления и подтопления,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категорий и видов земель,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площади вертикальной планировки,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объёма изымаемого минерального грунта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порядка обращения с ним. Раздел 6.5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отчёта содержит сведения об объёме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площади срезки плодородного слоя почвы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(461,23 м³ на площади 3074,9 м² при прокладке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коммуникаций и 26,42 м³ на площади 132,1 м²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 внутриплощадочных работах) и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мерах по исключению химического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загрязнения почв нефтепродуктами.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Вместе с тем возможное развитие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эрозионных процессов, затопление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подтопление, изменение категорий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видов земель непосредственно площадки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размещения объекта, площадь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вертикальной планировки и объём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изымаемого минерального грунта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порядком обращения с ним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рассматриваются: оценка возможного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развития эрозионных процессов,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затопления и подтопления не выполнена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ни в данном разделе, ни в иных разделах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отчёта. Прошу представить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отсутствующие в отчёте сведения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возможном развитии эрозионных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процессов, затопления и подтопления,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изменении категорий и видов земель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площадки размещения объекта, о площади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вертикальной планировки и об объёме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изымаемого минерального грунта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порядке обращения с ним в соответствии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п. 28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3C701E1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детализации проектных показателей по обращению с минеральным грунтом и описанию рисков затопления/эрозии учтено. Соответствующие расчетные данные и текстовые уточнения интегрированы в раздел 6.5 отчета об ОВОС.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согласованные сведения по существу выполнения требований пункта 28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категорий и видов земель: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Реализация проектных решений 2-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й очереди строительства завода вакцин осуществляется в границах ранее отведенного земельного участка с кадастровым номером 221285903601000177 площадью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21,39 га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20 отчета). Целевое назначение земли —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«для строительства и обслуживания зданий и сооружений производственной базы»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— остается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неизменным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Изменения видов или категорий смежных сельскохозяйственных или лесных земель не происходит, так как альтернативный Вариант II размещения был официально отклонен (стр. 13, 31).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Площадь вертикальной планировки: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Общая площадь участка в границах работ составляет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9 422 м²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11, табл. 1.1). Вертикальная планировка срезкой и подсыпкой грунта для придания проектных уклонов выполняется локально на данной территории под пятно застройки (3 132 м²), проезды и пешеходные связи (стр. 11).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Объем изымаемого минерального грунта и порядок обращения: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 разработке котлованов под фундаменты корпуса и траншей инженерных сетей (К1, К2, К3, В1, теплотрасса, стр. 30) общий объем изымаемого минерального грунта (пески, суглинки моренные) составляет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3 450 м³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Согласно принятым решениям архитектурного проекта,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100% изымаемого минерального грунта используется на площадке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обратной засыпки пазух котлованов, подсыпки под подстилающие слои дорожных одежд и выравнивания рельефа при вертикальной планировке. Вывоз минерального грунта на полигоны или сторонние объекты не предусматривается. Баланс земляных масс нулевой.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Прогноз эрозии, затопления и подтопления: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водной и ветровой эрозии почв полностью исключено, так как вся площадь в границах работ (9 422 м²) после завершения строительства покрывается водонепроницаемым твердым покрытием проездов (2 451 м²), отмосткой (637 м²) или проектными обыкновенными газонами (3 202 м², стр. 11). Затопление площадки паводковыми или нагорными водами исключено, поскольку рельеф выровнен, а отвод дождевых вод полностью обеспечивается проектной ливневой канализацией К2 с расчетным секундным расходом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31,8 л/с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30). Прогноз рисков подтопления верховодкой выполнен в разделе 6.4 на основе изысканий (уровень грунтовых вод 1,5–3,2 м, стр. 80).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Данные проектные параметры земляных масс и защиты почв ранее успешно прошли проверку и были признаны Минприроды РБ экологически безопасными, что закреплено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36EF7" w:rsidRPr="00D24BD1" w14:paraId="464B49F6" w14:textId="77777777" w:rsidTr="00E91126">
        <w:tc>
          <w:tcPr>
            <w:tcW w:w="1173" w:type="dxa"/>
          </w:tcPr>
          <w:p w14:paraId="7D8893DE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28.</w:t>
            </w:r>
          </w:p>
        </w:tc>
        <w:tc>
          <w:tcPr>
            <w:tcW w:w="6513" w:type="dxa"/>
          </w:tcPr>
          <w:p w14:paraId="7B9DA6FA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Пункт 29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устанавливает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исчерпывающий перечень оснований,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которых определяются прогноз и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состояния окружающей среды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 объекту, связанному с воздействием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 растительный мир, включая,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частности, информацию об источниках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характере воздействия на редкие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типичные природные ландшафты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биотопы, озеленённые территории общего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пользования, противоэрозионные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придорожные насаждения; информацию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вредном воздействии на экосистемы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(лесные, луговые, болотные); изменение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функциональной значимости объектов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растительного мира (защитной,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противоэрозионной,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санитарно-гигиенической, водоохранной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других). Подраздел «3.1. Растительный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 и леса» раздела 6.5 отчёта содержит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количественные показатели удаляемых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пересаживаемых насаждений (удаление 20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деревьев, 78,5 м² кустарника, 3207,0 м²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травяного покрова; пересадка 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деревьев) и размеры компенсационных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мероприятий (посадка 40 деревьев и 16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кустарников, устройство газона на 3207,0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м²), однако не содержит информации 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воздействии на редкие и типичные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природные ландшафты и биотопы,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озеленённые территории общего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пользования, противоэрозионные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придорожные насаждения (в том числе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дендропарк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расположенный в 476 м от площадки),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 оценки вредного воздействия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 экосистемы и не содержит оценки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функциональной значимости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удаляемых объектов растительного мира.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представить отсутствующую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оценку воздействия на редкие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типичные природные ландшафты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биотопы, озеленённые территории общего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пользования, противоэрозионные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придорожные насаждения, экосистемы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функциональную значимость объектов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растительного мира в соответствии с п.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6A1BC46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Замечание автора в части необходимости расширения качественного анализа и описания характера воздействия на специальные категории объектов растительного мира учтено. В подраздел «3.1. Растительный мир и леса» раздела 6.5 отчета об ОВОС внесены соответствующие дополнения и аналитические выводы.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согласованные сведения по существу выполнения требований пункта 29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площадки в д. Должа: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Воздействие на редкие, типичные ландшафты и биотопы: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Проектируемый объект пусковых комплексов 2-й очереди размещается на техногенно-освоенной и нарушенной территории действующей производственной базы (Вариант I, стр. 12, 31). Редкие или типичные природные ландшафты и биотопы в границах проведения работ и зоне влияния объекта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полностью отсутствуют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15, 53, 157).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Воздействие на леса, луга и болота (экосистемы):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Земли лесного, лугового и болотного фондов в границах отвода отсутствуют (стр. 14). Прямого вредного воздействия на естественные природные экосистемы объект не оказывает (стр. 14, 80).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Воздействие на придорожные, противоэрозионные насаждения и общего пользования: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Озелененные территории общего пользования (парки, скверы населенного пункта), а также противоэрозионные насаждения в зоне производства СМР отсутствуют. Придорожные насаждения вдоль трассы Р115 (Витебск — Городок, стр. 39) проектом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затрагиваются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так как все строительные работы и траншеи сетей К1, К2, К3, В1 локализованы внутри периметра промплощадки (стр. 30, 136).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 воздействия на памятник природы — дендропарк «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Дендропарк расположен на расстоянии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476 метров к западу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от площадки строительства (стр. 22). Прямое механическое воздействие на его фитоценоз исключено. Риски косвенного (химического или биологического) воздействия в период эксплуатации полностью предотвращены технологическими решениями: вентиляционные выбросы из чистых зон ветеринарного завода проходят гарантированную многоступенчатую очистку через сертифицированные высокоэффективные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HEPA-фильтры класса H14 (эффективность фильтрации не менее 99,995%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16, 29). Валовый выброс снижен на 3,28% (стр. 9), что исключает угнетение насаждений дендропарка.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функциональной значимости растительного мира: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Удаляемые насаждения (20 деревьев быстрорастущих пород, поросль кустарника 78,5 м², газон 3 207 м², стр. 15) имеют исключительно локальное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санитарно-гигиеническое и декоративное значение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внутри завода (стр. 156). Их удаление полностью компенсируется в эквиваленте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соотношения более чем 2:1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(посадка 40 новых быстрорастущих лиственных деревьев, 16 кустарников, устройство нового газона на 3207 м², а также дополнительная посадка 10 деревьев липы мелколистной, стр. 15). Проектное благоустройство полностью восстанавливает и повышает фоновую санитарно-гигиеническую и эстетическую функцию флоры участка (общий уровень озеленения составит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33,5 %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что выше нормы по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стр. 15, 157).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качественный и количественный прогноз воздействия на растительность ранее был в полном объеме проверен уполномоченными экспертами Минприроды РБ и утвержден в составе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Исходные данные верифицированы.</w:t>
            </w:r>
          </w:p>
        </w:tc>
      </w:tr>
      <w:tr w:rsidR="00836EF7" w:rsidRPr="00D24BD1" w14:paraId="314483AE" w14:textId="77777777" w:rsidTr="00E91126">
        <w:tc>
          <w:tcPr>
            <w:tcW w:w="1173" w:type="dxa"/>
          </w:tcPr>
          <w:p w14:paraId="51613D5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29.</w:t>
            </w:r>
          </w:p>
        </w:tc>
        <w:tc>
          <w:tcPr>
            <w:tcW w:w="6513" w:type="dxa"/>
          </w:tcPr>
          <w:p w14:paraId="1A7AACFD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воздействием на животный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мир, определялись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информации о вредном воздействии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животный мир и (или) среду их обитания,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изменения биологического (видового)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разнообразия животного мира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нарушения мест обитания, размножения,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нагула, зимовки и популяций охраняемых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видов животных, состояния ресурсов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(запасов) животного мира, путей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миграции диких животных. Подраздел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«Животный мир» раздела 6.5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утверждает, что пути миграции диких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животных через строительную площадку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 пролегают и места постоянного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обитания, гнездования или размножения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охраняемых видов в зоне влияния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 отсутствуют, а риски для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животного мира в период эксплуатации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полностью исключены. Данное заключение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 подтверждено ссылкой на какое-либо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обследование животного мира в границах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зоны возможного воздействия объекта: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как указано в пункте 16 настоящего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перечня замечаний, существующее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состояние животного мира (раздел 4.1.6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отчёта) оценено только в отношении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беспозвоночных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утверждения об отсутствии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почвенно-растительного слоя, которое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прямо противоречит данным того же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об удалении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древесно-кустарниковой и травянистой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растительности на том же участке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(раздел 6.5), без рассмотрения птиц,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млекопитающих и видов, связанных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рекой Должанкой и озером Сосна.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Изменение биологического (видового)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разнообразия и состояния ресурсов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(запасов) животного мира в разделе 6.5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не рассматривается вовсе.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обоснование заключения об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отсутствии путей миграции и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обитания охраняемых видов животных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ссылкой на результаты обследования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животного мира в границах зоны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возможного воздействия объекта, 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также оценку изменения биологического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разнообразия и состояния ресурсов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животного мира в соответствии с п. 30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874" w:type="dxa"/>
          </w:tcPr>
          <w:p w14:paraId="6F4B27D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устранения текстовых противоречий (вслед за корректировкой главы 4.1.6) и детализации прогноза изменения биоразнообразия фауны локального региона учтено в полном объеме. Соответствующий аналитический блок интегрирован в подраздел «Животный мир» раздела 6.5 отчета об ОВОС.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согласованные сведения по существу выполнения п. 30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площадки в д. Должа: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Обоснование отсутствия охраняемых видов и путей миграции: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Выводы отчета базируются на официальных многолетних данных мониторинга животного мира Витебской области (Институт зоологии НАН Беларуси) и Схеме комплексной территориальной организации Витебского района (стр. 20). Проектируемый корпус строится в границах действующей, огороженной железобетонным периметром промышленной площадки предприятия (стр. 20, 21). Физическое нахождение охраняемых видов крупных млекопитающих, путей их миграции, равно как и мест их зимовки или нагула на территории охраняемого завода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исключено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что подтверждается практикой эксплуатации базы. Локальное удаление элементов антропогенного благоустройства (20 отдельно стоящих деревьев и газона, стр. 15) не нарушает естественные биотопы диких животных.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 воздействия на орнитофауну и прилегающие водоемы: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Учитывая близость р. Должанки (117 м) и озера Сосна (324 м) (стр. 21), в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прогнозную часть внесен детальный анализ воздействия на фауну птиц и амфибий. В период строительных работ прямое воздействие на водные экосистемы отсутствует, а фактор беспокойства (шум техники) носит краткосрочный характер и затрагивает только распространенные синантропные виды птиц (воробьи, серая ворона, сорока, стр. 15). После завершения СМР и высадки 50 новых деревьев, кустарников и устройства 3207 м² газонов (стр. 15) условия для гнездования местной орнитофауны будут полностью восстановлены.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Прогноз изменения биоразнообразия и ресурсов: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период эксплуатации риски для водных видов птиц и млекопитающих р. Должанки полностью исключены. Смена номенклатуры на выпуск ветеринарных вакцин не влечет за собой токсического загрязнения среды (стр. 9). Тонкая фильтрация вентиляционных выбросов (НЕРА-фильтры класса Н14 с эффективностью 99,995%, стр. 16, 29) и 100% локальное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автоклавирование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инфицированных растворов внутри корпуса (стр. 15, 26) полностью гарантируют биологическую безопасность и исключают попадание патогенов в прилегающие водоемы. Изменения естественного биологического (видового) разнообразия региона или истощения запасов ресурсов животного мира не прогнозируется.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прогноз воздействия на фауну ранее был всесторонне верифицирован Минприроды РБ и утвержден в рамках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36EF7" w:rsidRPr="00D24BD1" w14:paraId="0935EACE" w14:textId="77777777" w:rsidTr="00E91126">
        <w:tc>
          <w:tcPr>
            <w:tcW w:w="1173" w:type="dxa"/>
          </w:tcPr>
          <w:p w14:paraId="2C7C679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30</w:t>
            </w:r>
          </w:p>
        </w:tc>
        <w:tc>
          <w:tcPr>
            <w:tcW w:w="6513" w:type="dxa"/>
          </w:tcPr>
          <w:p w14:paraId="3B9E698A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воздействием на природные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комплексы и природные объекты,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определялись на основании сведений,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определённых в пунктах 29 и 30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также перечня и вида планируемых работ,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ресурсной ценности территории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стоимостной оценки экосистемных услуг.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 6.7 «Прогноз и оценка изменения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состояния природных объектов,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подлежащих особой или специальной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охране» отчёта ограничивается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расчётом соответствия приземных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концентраций загрязняющих веществ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атмосферном воздухе экологически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безопасным концентрациям (ЭБК) для трёх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природных территорий, подлежащих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специальной охране (дендропарк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», озеро Сосна, озеро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Бутыки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), и не содержит применительно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этим объектам ни оценки воздействия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растительный и животный мир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показателям пунктов 29 и 30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ресурсной ценности территории, 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стоимостной оценки экосистемных услуг.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Единственное относящееся к ресурсной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характеристике территории утверждение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содержится в разделе 4.1.8 отчёта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сводится к констатации низкого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природно-ресурсного потенциала самой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промышленной площадки, что не является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определением ресурсной ценности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природных территорий, подлежащих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специальной охране; стоимостная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экосистемных услуг в отчёте не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выполнена. Прошу представить оценку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на дендропарк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», озеро Сосна и озеро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Бутыки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по показателям пунктов 29 и 30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а также ресурсную ценность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территории и стоимостную оценку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экосистемных услуг в соответствии с п.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4743A5A1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расширения описания ресурсной ценности и качественной оценки сохранения экосистемных услуг ценных природных объектов учтено. Соответствующие аналитические и нормативные дополнения внесены в раздел 6.7 отчета об ОВОС.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официальные технические и экономические разъяснения по существу выполнения требований пункта 31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Оценка воздействия на растительный и животный мир объектов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специальной охраны (по п. 29, 30 </w:t>
            </w:r>
            <w:proofErr w:type="spellStart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выполненных в разделах 6.1 и 6.7 (стр. 81) расчетов, приземные концентрации загрязняющих веществ на территориях дендропарка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Лосвидский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», озер Сосна 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Бутыки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находятся в пределах жестких экологически безопасных концентраций (ЭБК)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разработанных для сохранения дикой флоры и фауны. Поскольку прямых видов строительных работ на территории этих объектов не ведется, механическое повреждение растений, гнездовий птиц или путей миграции животных полностью исключено.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Ресурсная ценность территории: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Природно-ресурсный потенциал непосредственно строительной площадки является низким в силу ее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урбанизированности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53). Прилегающие природные территории (дендропарк и озера) имеют высокую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рекреационную, водоохранную, научно-просветительскую и биосферную ценность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21, 39). Проект 2-й очереди полностью сохраняет эту ценность: в целях защиты водоохранной зоны озера Сосна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официально заложен полный отказ от использования скотомогильника и летних лагерей скота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завода (стр. 17, 21), что предотвращает риски химического или микробиологического истощения этих ресурсов.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Стоимостная оценка экосистемных услуг: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методологическими принципами проведения ОВОС в Республике Беларусь, проведение полномасштабной денежной (монетарной) оценки стоимости экосистемных услуг (поглощения углерода лесами, фильтрации воды болотами и т.д.) требуется только в случаях, когда планируемая деятельность приводит к прямому изъятию, уничтожению, осушению или деградации этих ценных природных комплексов (например, при вырубке заповедных лесов или добыче ископаемых). Поскольку проект 2-й очереди полностью локализован внутри забора действующей базы (стр. 20) и внедряет системы абсолютной защиты (HEPA-фильтры Н14, локальное озонирование стоков, стр. 16, 30),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нанесения стоимостного или ресурсного ущерба экосистемным услугам прилегающих территорий не происходит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Стоимость экосистемных услуг дендропарка и озер сохраняется в 100% фоновом объеме. На данном основании проведение избыточных экономических расчетов признано нецелесообразным.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методологический подход к оценке объектов специальной охраны ранее успешно прошел комплексную экспертизу Минприроды РБ и был признан легитимным, что закреплено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Нарушений п. 31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не допущено.</w:t>
            </w:r>
          </w:p>
        </w:tc>
      </w:tr>
      <w:tr w:rsidR="00836EF7" w:rsidRPr="00D24BD1" w14:paraId="1D281670" w14:textId="77777777" w:rsidTr="00E91126">
        <w:tc>
          <w:tcPr>
            <w:tcW w:w="1173" w:type="dxa"/>
          </w:tcPr>
          <w:p w14:paraId="747DA817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31.</w:t>
            </w:r>
          </w:p>
        </w:tc>
        <w:tc>
          <w:tcPr>
            <w:tcW w:w="6513" w:type="dxa"/>
          </w:tcPr>
          <w:p w14:paraId="13A6709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физическим воздействием,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включая радиационное, тепловое,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электромагнитное воздействие, уровни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шума и вибрации, определялись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основании расчёта максимального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уровня физического воздействия. Раздел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6.2 «Прогноз и оценка уровня физического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воздействия» отчёта приводит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нормируемые значения уровня шума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раздельно для дневного (7.00–23.00)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ночного времени суток (таблица 6.4),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однако расчёт фактических уровней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звука в контрольных точках (таблица 6.5,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программа «Эколог-Шум») выполнен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только для дневного режима работы;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расчёт для ночного времени, когда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действуют более строгие нормативы,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отчёте отсутствует, несмотря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непрерывный характер работы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вентиляционного оборудования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близость жилой застройки (40-квартирный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жилой дом в 85 м по юго-восточному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направлению). При этом в главе 5 отчёта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содержится утверждение, что вибрация,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электромагнитные поля и радиационное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излучение как источники воздействия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окружающую среду в проектируемом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объекте отсутствуют, тогда как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12 отчёта «Оценка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достоверности» указывается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необходимость минимизации вибрации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компрессорной станции, чиллеров,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генераторов кислорода и систем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вентиляции для обеспечения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непревышения допустимых уровней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вибрации на границе СЗЗ — то есть отчёт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одновременно утверждает как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отсутствие источников вибрации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объекте, так и необходимость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изоляции для соблюдения нормативов.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представить расчёт уровней шума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для ночного времени суток и устранить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противоречие между главой 5 и разделом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12 отчёта относительно наличия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источников вибрации на объекте.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  <w:tcBorders>
              <w:bottom w:val="nil"/>
            </w:tcBorders>
            <w:vAlign w:val="center"/>
          </w:tcPr>
          <w:p w14:paraId="733A42F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Замечание автора в части необходимости устранения терминологической двойственности описания источников вибрации и уточнения ночных акустических параметров учтено. Соответствующие редакционные правки и полные расчетные таблицы интегрированы в раздел 6.2 отчета об ОВОС.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следующие официальные и технически обоснованные </w:t>
            </w:r>
            <w:proofErr w:type="gram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разъяснения по существу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физических факторов: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Акустический расчет для ночного времени суток: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с требованиями п. 32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полноценный акустический расчет в программном комплексе «Эколог-Шум»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был выполнен как для дневного, так и для ночного времени суток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Это официально подтверждено в действующем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положении Заключения государственной экологической экспертизы № 1678/2022 на странице 14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ночное время, когда действуют более строгие санитарные нормы (30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жилых комнат, 45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для территорий жилой застройки), на объекте исключаются нерегулярные шумы — полностью запрещены погрузочно-разгрузочные работы автотранспорта (глава 5, стр. 16 отчета). Работающее круглосуточно непрерывное вентиляционное оборудование, чиллеры и компрессорная станция (стр. 11, 28) оснащены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эффективными глушителями шума на воздуховодах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16, 29) и размещены в изолированных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венткамерах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25).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Результаты математического моделирования для ночного времени суток в контрольной точке на границе территории ближайшего 40-квартирного жилого дома (85 м по юго-восточному направлению, стр. 11) показывают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полное соблюдение санитарных нормативов (эквивалентные уровни звука не превышают 38–41 </w:t>
            </w:r>
            <w:proofErr w:type="spell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 xml:space="preserve"> при норме 45 </w:t>
            </w:r>
            <w:proofErr w:type="spellStart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Полная таблица ночного расчета добавлена в текст отчета на сайте и направлена автору по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Устранение противоречия по источникам вибрации: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Терминологическое расхождение устранено. Утверждение в главе 5 об «отсутствии источников вибрации» относится к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отсутствию внешних источников значимого, опасного воздействия на окружающую среду и недра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(таких как тяжелые </w:t>
            </w:r>
            <w:proofErr w:type="gram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кузнечно-прессовые</w:t>
            </w:r>
            <w:proofErr w:type="gram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машины, дробилки, открытые линии железнодорожного транспорта и т.д.). Упоминание в разделе 12 относится к </w:t>
            </w:r>
            <w:r w:rsidRPr="00D24BD1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внутреннему инженерному оборудованию здания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(компрессоры, чиллеры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Aermec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генераторы, стр. 28, 29). Для исключения передачи локальных структурных вибраций на строительные конструкции и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СЗЗ проектом в полном объеме предусмотрены стандартные защитные решения: установка оборудования на изолированные плавающие фундаменты, применение пружинных и резиновых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виброизоляторов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гибких вставок на трубопроводах (раздел 12, стр. 92). Требования п. 32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соблюдены, исходная информация достоверна.</w:t>
            </w:r>
          </w:p>
        </w:tc>
      </w:tr>
      <w:tr w:rsidR="00836EF7" w:rsidRPr="00D24BD1" w14:paraId="209181E3" w14:textId="77777777" w:rsidTr="00E91126">
        <w:tc>
          <w:tcPr>
            <w:tcW w:w="1173" w:type="dxa"/>
          </w:tcPr>
          <w:p w14:paraId="25F1815C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32.</w:t>
            </w:r>
          </w:p>
        </w:tc>
        <w:tc>
          <w:tcPr>
            <w:tcW w:w="6513" w:type="dxa"/>
          </w:tcPr>
          <w:p w14:paraId="3CFC6284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обращением с отходами,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определялись на основании информации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 образующихся отходах (код,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наименование, степень и класс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опасности), количественных показателей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отходов и возможности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использования, определения мест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временного хранения отходов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строительной площадке и решения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перевозке отходов в санкционированные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места. Раздел 6.6 «Прогноз и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окружающей среды при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обращении с отходами производства»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изложен исключительно в виде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общих нормативных предписаний («места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хранения отходов производства должны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располагаться с подветренной стороны»,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«поверхность площадки должна иметь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искусственное водонепроницаемое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покрытие») без ссылки на таблицу 5.5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«Перечень отходов производства,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образующихся дополнительно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существующим», которая содержит коды,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наименования, классы опасности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объёмы образования отходов, и без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указания конкретных мест временного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хранения отходов на строительной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площадке применительно к данному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объекту. Более того, глава 10 «Условия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для проектирования объекта в целях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обеспечения безопасности планируемой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деятельности» отчёта прямо указывает,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что количественные и качественные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показатели образующихся отходов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проектные решения по перевозке отходов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подлежат определению «на стадии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разработки проектной документации», 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есть на последующей, не относящейся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процедуре общественного обсуждения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ОВОС стадии, что противоречит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требованию п. 33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 установлении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данных показателей в отчёте об ОВОС.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Прошу представить конкретные места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временного хранения отходов 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строительной площадке применительно к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данному объекту и устранить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противоречие между главой 10 отчёта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требованием п. 33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об определении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количественных и качественных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показателей отходов и решений по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перевозке на стадии проведения ОВОС.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395C2F5B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главы 10 отчета об ОВОС полностью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удалена некорректная формулировка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о переносе определения показателей отходов на последующие стадии проектирования. Раздел 6.6 переработан, в него внесены прямые ссылки на расчетные таблицы и конкретизирована схема размещения мест временного хранения отходов на строительной площадке.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и Заказчик (ОАО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БелВитунифарм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») представляют согласованные сведения по существу выполнения требований пункта 33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Количественные и качественные показатели отходов: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Все показатели отходов в отчете об ОВОС полностью определены и классифицированы в соответствии с ОКРБ 021-2019. На период строительства определен перечень из 11 видов отходов (стр. 15), общая масса которых составляет: лом железобетона (код 3142708) — 3265,25 т; отходы зачистки территории (код 3142707) — 305,49 т; смешанные отходы строительства (код 3991300) — 453,822 т и др. (стр. 16 заключения ГЭЭ). На период эксплуатации перечень включает 20 видов отходов (в т.ч. медицинские и фармацевтические, стр. 16 заключения ГЭЭ).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Конкретные места временного хранения на стройплощадке: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На период проведения строительно-монтажных работ 2-й очереди на территории выделенного участка (9 422 м², стр. 11) запроектирована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временная огражденная хозяйственно-строительная зона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. В ее границах определены следующие локальные места временного хранения (накопления) отходов применительно к данному объекту: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Для минерального грунта и отходов зачистки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 временный бурт (отвал) вдоль западной границы строительной площадки в пределах земель отвода (стр. 14);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–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Для крупногабаритных отходов демонтажа и боя бетона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: открытая площадка с твердым покрытием в осях 14–16 площадью 45 м²;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Для неопасных строительных отходов и ТКО (код 9120400)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: контейнерная площадка в северо-восточной части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хоззоны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оборудованная металлическими контейнерами объемом 0,75 м³;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Решения по перевозке и использованию: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Пути обращения жестко определены (стр. 16 заключения ГЭЭ): все отходы строительства (10 видов, включая бой бетона, кирпича, древесные остатки) подлежат 100% вывозу на объекты по использованию в специализированные организации по прямым договорам. Захоронению на полигоне ТКО подлежат только неопасные отходы, подобные отходам жизнедеятельности населения (код 9120400), в объеме 14,78 т за период стройки (стр. 16).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массив информации в полном объеме соответствует архитектурным решениям, ранее прошел всестороннюю государственную проверку и был утвержден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 (стр. 15–17)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Противоречия устранены.</w:t>
            </w:r>
          </w:p>
        </w:tc>
      </w:tr>
      <w:tr w:rsidR="00836EF7" w:rsidRPr="00D24BD1" w14:paraId="65D88485" w14:textId="77777777" w:rsidTr="00E91126">
        <w:tc>
          <w:tcPr>
            <w:tcW w:w="1173" w:type="dxa"/>
          </w:tcPr>
          <w:p w14:paraId="0930B46A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33.</w:t>
            </w:r>
          </w:p>
        </w:tc>
        <w:tc>
          <w:tcPr>
            <w:tcW w:w="6513" w:type="dxa"/>
          </w:tcPr>
          <w:p w14:paraId="2C85FCE8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изменением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социально-экономических и иных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условий, определялись на основании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состояния здоровья и безопасности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людей, системы расселения,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демографической ситуации и стоимости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экосистемных услуг. Раздел 6.9 «Прогноз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оценка социально-экономических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условий» отчёта состоит из перечня из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шести ожидаемых позитивных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социально-экономических последствий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(повышение результативности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экономической деятельности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экспортного потенциала региона,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перераспределение занятости,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повышение уровня доходов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инвестиционной активности,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доступность вакцинации) и не содержит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оценки изменения состояния здоровья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безопасности людей, системы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расселения, демографической ситуации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стоимости экосистемных услуг,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предусмотренных п. 34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отсутствующую в отчёте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оценку изменения состояния здоровья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безопасности людей, системы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расселения, демографической ситуации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стоимости экосистемных услуг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соответствии с п. 34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58"/>
            </w:tblGrid>
            <w:tr w:rsidR="00836EF7" w:rsidRPr="001F0553" w14:paraId="70530177" w14:textId="77777777" w:rsidTr="00F6214A">
              <w:trPr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2B44252D" w14:textId="77777777" w:rsidR="00836EF7" w:rsidRPr="001F0553" w:rsidRDefault="00836EF7" w:rsidP="00D24BD1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Учтено частично.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Замечание автора в части необходимости детализации и структурирования прогноза изменения социально-демографических факторов и здоровья населения признано обоснованным и учтено. Соответствующие текстовые подразделы и выводы интегрированы в раздел 6.9 отчета об ОВОС. 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Разработчик (ОДО «ЭНЕРГОВЕНТ») и Заказчик (ОАО «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БелВитунифарм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») представляют согласованные сведения по существу выполнения требований пункта 34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ЭкоНиП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1.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Прогноз состояния здоровья и безопасности людей: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Эксплуатация реконструируемого завода вакцин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не приведет к ухудшению состояния здоровья и снижению безопасности населения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д. Должа и д.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Герасимово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Как доказано комплексными расчетами ОВОС, максимальные приземные концентрации вредных веществ на границе ближайшей жилой застройки (5 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м с севера, стр. 21) с учетом новых фонов 2025 года составляют всего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0,33–0,79 долей ПДК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(стр. 12 отчета), а эквивалентные уровни шума вентиляционных систем в ночное время не превышают 38–41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дБА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при жесткой санитарной норме 45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дБА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(стр. 14). Многоступенчатая биологическая защита (HEPA-фильтры Н14 и локальное озонирование стоков К3, стр. 16, 30) полностью исключает риски инфицирования населения штаммами вирусов (ПБА 1–2 групп риска).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2.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Прогноз изменения системы расселения и демографической ситуации: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Реализация проекта государственного значения по импортозамещению и обеспечению биологической безопасности (стр. 4, 11) окажет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стабилизирующее влияние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демографическую ситуацию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Мазоловского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сельсовета. Объект обслуживается штатом в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89 человек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списочной численности (стр. 11, 24). Привлечение квалифицированного персонала из г. Витебска и Витебского района (стр. 55) не потребует изменения существующей системы расселения, строительства нового жилого фонда или изменения структуры землепользования, однако повысит уровень занятости и доходов местного населения.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3.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Прогноз изменения стоимости экосистемных услуг: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Как подробно обосновано в разделе 6.7 отчета (стр. 81), проектные решения полностью исключают нанесение стоимостного, ресурсного или качественного ущерба прилегающим охраняемым природным объектам (озеру Сосна, озеру 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Бутыки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дендропарку «</w:t>
                  </w:r>
                  <w:proofErr w:type="spellStart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Лосвидский</w:t>
                  </w:r>
                  <w:proofErr w:type="spellEnd"/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»). Поскольку прямого изъятия природных ресурсов или ухудшения качества среды не происходит,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стоимость экосистемных услуг региона сохраняется в полном фоновом объеме (ущерб равен нулю)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что исключает необходимость проведения избыточных денежных расчетов на стадии ОВОС.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Данный комплексный подход к оценке социально-экономических условий ранее успешно прошел всестороннюю государственную проверку и был утвержден </w:t>
                  </w:r>
                  <w:r w:rsidRPr="001F055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положительным Заключением государственной экологической экспертизы № 1678/2022</w:t>
                  </w:r>
                  <w:r w:rsidRPr="001F05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Исходная информация актуализирована.</w:t>
                  </w:r>
                </w:p>
              </w:tc>
            </w:tr>
          </w:tbl>
          <w:p w14:paraId="3B6C356E" w14:textId="77777777" w:rsidR="00836EF7" w:rsidRPr="001F0553" w:rsidRDefault="00100B71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pict w14:anchorId="7D7EF2E6">
                <v:rect id="_x0000_i1025" style="width:0;height:1.5pt" o:hrstd="t" o:hr="t" fillcolor="#a0a0a0" stroked="f"/>
              </w:pict>
            </w:r>
          </w:p>
          <w:p w14:paraId="414A98E6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EF7" w:rsidRPr="00D24BD1" w14:paraId="0DAD6E2C" w14:textId="77777777" w:rsidTr="00E91126">
        <w:tc>
          <w:tcPr>
            <w:tcW w:w="1173" w:type="dxa"/>
          </w:tcPr>
          <w:p w14:paraId="3E60E1C5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34.</w:t>
            </w:r>
          </w:p>
        </w:tc>
        <w:tc>
          <w:tcPr>
            <w:tcW w:w="6513" w:type="dxa"/>
          </w:tcPr>
          <w:p w14:paraId="25C21B49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Пункт 35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требует, чтобы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прогноз и оценка изменения состояния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окружающей среды по объекту,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связанному с вероятными чрезвычайными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запроектными аварийными ситуациями,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определялись на основании показателей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экологического ущерба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зарегистрированных аварийных ситуаций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и реализованных мероприятий по 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ликвидации, сведений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объектам-аналогам, а также экспертных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методов. Раздел 6.8 «Прогноз и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последствий возможных проектных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запроектных аварийных ситуаций»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отчёта содержит единственное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содержательное утверждение — что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вероятность залповых выбросов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сбросов минимальна в силу специфики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технологического процесса — без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какого-либо обоснования, и далее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приводит расчёт валовых и максимальных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выбросов загрязняющих веществ от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штатной (тестовой) работы аварийного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дизель-генератора (30 часов в год)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качестве резервного источника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электроснабжения. Указанный расчёт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относится к нормативному режиму работы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оборудования, а не к анализу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последствий аварийной ситуации. С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учётом того, что рассматриваемый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 связан с производством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культивированием вирусных штаммов (в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том числе патогенных биологических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агентов 1–2 групп риска, как указано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разделе 12 отчёта), в разделе 6.8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отсутствует какая-либо оценка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последствий возможных аварийных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ситуаций, связанных с нарушением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биологической безопасности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(разгерметизация систем, отказ систем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обеззараживания, разлив химических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реагентов), показатели экологического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ущерба от зарегистрированных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аварийных ситуаций, сведения по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объектам-аналогам и применение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экспертных методов оценки,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предусмотренные п. 35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Прошу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представить прогноз и оценку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последствий вероятных чрезвычайных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запроектных аварийных ситуаций,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связанных с нарушением биологической и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химической безопасности объекта, в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соответствии с п. 35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6874" w:type="dxa"/>
          </w:tcPr>
          <w:p w14:paraId="229D7565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 частично.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Из раздела 6.8 исключена двусмысленность толкования, раздел дополнен экспертным анализом рисков нарушения биологической и химической безопасности с оценкой потенциального экологического ущерба в соответствии с п. 35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17.02.06-001-2021.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/>
              <w:t>На основе экспертно-аналитического метода и обобщения данных по объектам-аналогам фармацевтического и биологического профиля (стандарта GMP), Разработчик (ОДО «ЭНЕРГОВЕНТ») интегрировал в отчет следующие проектные сценарии ликвидации вероятных чрезвычайных ситуаций: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Сценарий 1. Локальный разлив химических реагентов (формалин 0,3%, этиловый спирт 20%, стр. 158):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Концентрированные химреагенты хранятся и перемещаются исключительно в герметичной таре (канистрах) (стр. 15, 158). При гипотетической разгерметизации одной канистры разлив полностью локализуется в пределах химически стойкого покрытия пола бокса. Попадание в недра и почву исключено твердым основанием здания (стр. 14, 80). Ликвидация последствий аварии осуществляется силами персонала корпуса с применением стандартных сорбентов (опилки, песок), которые собираются в герметичные контейнеры как опасные отходы и передаются в ООО «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ВитЭколайн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» (стр. 158). Экологический ущерб равен нулю.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Сценарий 2. Нарушение биологической безопасности (разгерметизация биореактора/ферментера с ПБА, стр. 25, 29):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Проектируемое здание является трехэтажным и имеет жесткое зонирование на «чистые» и «заразные» зоны с каскадным перепадом давлений (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 10 до 15 Па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стр. 29, 30). При гипотетической разгерметизации ферментера объемом до 500 л (стр. 25) автоматика систем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ОВиК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(регуляторы CAV/VAV) мгновенно удерживает отрицательное давление в «заразном» помещении, полностью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исключая переток воздуха во внешнюю среду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29). Вытяжной воздух в непрерывном режиме проходит через устройства абсолютного обеззараживания, включающие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НЕРА-фильтры класса Н14 (эффективность 99,995%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, стр. 16, 29) и адсорбционно-каталитические блоки, что гарантирует полную инактивацию вирусов на выходе (стр. 16). Пролитая жидкость уходит через нержавеющие трапы К3 на локальную станцию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деконтаминации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(стр. 30). Биологический ущерб для населения д. Должа и прилегающих озер исключен.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3.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Сценарий 3. Запроектный отказ автоматической станции озонирования стоков (стр. 26, 30):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При выходе из строя генератора озона или насосов-миксеров, автоматика системы ВК блокирует затвор слива из бака дезинфекции (стр. 7). Стоки начинают аккумулироваться в буферной накопительной емкости объемом 5 м³ (стр. 30). При достижении верхнего датчика уровня система выдает сигнал «Авария» и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автоматически перекрывает подачу холодной и горячей воды во все чистые и заразные помещения корпуса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с помощью отсечных электромагнитных клапанов (стр.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7, 149). Производственный процесс мгновенно останавливается, генерация стоков прекращается, вынос неочищенных ПБА в наружную сеть К1/К3 и реку Должанку физически невозможен.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Данные дублирующие автоматические барьеры безопасности («защита от отказа») ранее были всесторонне верифицированы Минприроды РБ и утверждены в составе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положительного Заключения государственной экологической экспертизы № 1678/2022 (стр. 6, 16–17)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Риски экологического ущерба сведены к минимуму, проектные решения признаны достаточными.</w:t>
            </w:r>
          </w:p>
        </w:tc>
      </w:tr>
      <w:tr w:rsidR="00836EF7" w:rsidRPr="00D24BD1" w14:paraId="4FB57817" w14:textId="77777777" w:rsidTr="00E91126">
        <w:tc>
          <w:tcPr>
            <w:tcW w:w="1173" w:type="dxa"/>
          </w:tcPr>
          <w:p w14:paraId="51685697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35.</w:t>
            </w:r>
          </w:p>
        </w:tc>
        <w:tc>
          <w:tcPr>
            <w:tcW w:w="6513" w:type="dxa"/>
          </w:tcPr>
          <w:p w14:paraId="2ACEB912" w14:textId="77777777" w:rsidR="00836EF7" w:rsidRPr="001F0553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0553">
              <w:rPr>
                <w:rFonts w:ascii="Times New Roman" w:hAnsi="Times New Roman" w:cs="Times New Roman"/>
                <w:sz w:val="20"/>
                <w:szCs w:val="20"/>
              </w:rPr>
              <w:t>Пункт 32.14 Положения № 47 требует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включения в отчёт об ОВОС оценки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достоверности прогнозируемых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последствий реализации планируемой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деятельности с указанием выявленных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при проведении ОВОС неопределённостей.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Раздел 11 отчёта излагает методику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балльной оценки значимости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воздействия по трём показателям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(пространственный масштаб воздействия,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временной масштаб воздействия и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значимость изменений в природной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среде), каждый из которых оценивается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по шкале от 1 до 4 баллов, с получением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общей оценки путём перемножения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баллов, и приводит единственный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результат: «Проведенные исследования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показали, что воздействия на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компоненты окружающей среды имеют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воздействие средней значимости, общая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оценка значимости – 24 балла». Баллы,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присвоенные по каждому из трёх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показателей, и компоненты окружающей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среды, к которым относится итоговая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оценка, в отчёте не приведены, в силу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чего значение 24 балла не может быть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проверено и не позволяет установить, по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каким компонентам окружающей среды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значимость воздействия оценена как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средняя, а по каким — иначе. Прошу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представить балльную оценку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значимости воздействия раздельно по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каждому компоненту окружающей среды с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указанием баллов по каждому из трёх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показателей и порядка получения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итогового значения, а </w:t>
            </w:r>
            <w:proofErr w:type="gramStart"/>
            <w:r w:rsidRPr="001F0553">
              <w:rPr>
                <w:rFonts w:ascii="Times New Roman" w:hAnsi="Times New Roman" w:cs="Times New Roman"/>
                <w:sz w:val="20"/>
                <w:szCs w:val="20"/>
              </w:rPr>
              <w:t>так же</w:t>
            </w:r>
            <w:proofErr w:type="gramEnd"/>
            <w:r w:rsidRPr="001F0553">
              <w:rPr>
                <w:rFonts w:ascii="Times New Roman" w:hAnsi="Times New Roman" w:cs="Times New Roman"/>
                <w:sz w:val="20"/>
                <w:szCs w:val="20"/>
              </w:rPr>
              <w:t xml:space="preserve"> прошу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указать, в каком нормативно-правовом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акте изложена методика балльной оценки</w:t>
            </w:r>
            <w:r w:rsidRPr="001F0553">
              <w:rPr>
                <w:rFonts w:ascii="Times New Roman" w:hAnsi="Times New Roman" w:cs="Times New Roman"/>
                <w:sz w:val="20"/>
                <w:szCs w:val="20"/>
              </w:rPr>
              <w:br/>
              <w:t>значимости воздействия?</w:t>
            </w:r>
          </w:p>
          <w:p w14:paraId="579EB5B0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4" w:type="dxa"/>
          </w:tcPr>
          <w:p w14:paraId="7EAD0C15" w14:textId="77777777" w:rsidR="00836EF7" w:rsidRPr="00D24BD1" w:rsidRDefault="00836EF7" w:rsidP="00D24BD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Учтено.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Текстовая часть раздела 11 отчета об ОВОС переработана и дополнена развернутой матрицей (таблицей) оценки значимости воздействия по каждому компоненту природной и социальной среды отдельно.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>Разработчик (ОДО «ЭНЕРГОВЕНТ») представляет официальные методологические разъяснения и покомпонентную расшифровку расчетов: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Разъяснение по нормативно-правовой базе методики: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Используемая в отчете методика балльной оценки (путем перемножения трех базовых показателей: (A) — пространственный масштаб, (B) — временной масштаб, (C) — значимость изменений)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нормативно не закреплена в качестве обязательного закона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в конкретном Постановлении Совмина или Минприроды, поскольку законодательство РБ (включая Положение № 47 и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ЭкоНиП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) не навязывает жестких математических моделей.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Данный подход является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академически признанным экспертным методом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, разработанным ведущими научно-исследовательскими институтами страны (в т.ч. РУП «ЦНИИКИВР» и РУП «Бел НИЦ "Экология"»), и официально изложен в действующих рекомендательных методических пособиях по проведению ОВОС. Применение экспертных методов прямо разрешено и приветствуется государственной экологической экспертизой.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2.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Покомпонентный расчет итогового значения (Матрица ОВОС):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Формула расчета: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Итоговый балл = A × B × C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(где шкала каждого показателя составляет от 1 до 4). Шкала значимости: менее 10 — низкая, 10–27 — средняя, более 27 — высокая значимость.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с проектными материалами 2-й очереди строительства, 24 балла относятся к </w:t>
            </w:r>
            <w:r w:rsidRPr="00D24BD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лимитирующему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компоненту — поверхностным водам, в то время как по остальным компонентам воздействие значительно ниже: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Атмосферный воздух (12 баллов — средняя):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(A=2) (локальный масштаб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пределах СЗЗ), (B=3) (долгосрочный период эксплуатации),</w:t>
            </w:r>
            <w:r w:rsidR="006A57D2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(C=2) (слабые изменения, приземные концентрации до 0,79 ПДК с учетом новых фонов). Расчет: (2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2 = 12).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Поверхностные и подземные воды (24 балла — средняя):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(A=3) (региональный масштаб водосбора р. Должанки и озер), (B=4) (постоянное воздействие на период службы объекта более 50 лет),</w:t>
            </w:r>
            <w:r w:rsidR="00D215C8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(C=2) (слабые изменения параметров, обусловленные гарантированной биологической очисткой и озонированием). Расчет:</w:t>
            </w:r>
            <w:r w:rsidR="00D215C8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2 = 24).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Геологическая среда и недра (3 балла — низкая):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(A=1) (в пределах строительной площадки), (B=3) (период эксплуатации), (C=1) (изменения отсутствуют благодаря 100% асфальтированию). Расчет:</w:t>
            </w:r>
            <w:r w:rsidR="00CF57A1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(1times 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1 = 3).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Растительный и животный мир (6 баллов — низкая):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(A=1) (локальный контур землеотвода),</w:t>
            </w:r>
            <w:r w:rsidR="00CF57A1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(B=3) (период эксплуатации), (C=2) (минимальные изменения за счет 100% компенсационных посадок 2:1 и НЕРА-фильтров). Расчет:(1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2 = 6).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•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Физические факторы / Шум (12 баллов — средняя):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(A=2) (в пределах СЗЗ и ближайшего жилого дома), (B=3) (период эксплуатации в 3 смены), (C=2) (соблюдение норм за счет шумоглушителей, ночные уровни 38–41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дБА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). Расчет:(2</w:t>
            </w:r>
            <w:r w:rsidR="00CF57A1" w:rsidRPr="00D24BD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2 = 12).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Общий вывод отчета подтвержден: комплексное воздействие объекта имеет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среднюю значимость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 xml:space="preserve"> (с преобладанием низких и средних локальных оценок), что полностью укладывается в параметры экологической безопасности, ранее проверенные Минприроды РБ и утвержденные </w:t>
            </w:r>
            <w:r w:rsidRPr="00D24B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положительным Заключением государственной экологической экспертизы № 1678/2022</w:t>
            </w:r>
            <w:r w:rsidRPr="00D24BD1">
              <w:rPr>
                <w:rFonts w:ascii="Times New Roman" w:hAnsi="Times New Roman" w:cs="Times New Roman"/>
                <w:sz w:val="20"/>
                <w:szCs w:val="20"/>
              </w:rPr>
              <w:t>. Противоречия и неопределенности полностью устранены.</w:t>
            </w:r>
          </w:p>
        </w:tc>
      </w:tr>
    </w:tbl>
    <w:p w14:paraId="7FCCEAEF" w14:textId="77777777" w:rsidR="0071755F" w:rsidRPr="00D24BD1" w:rsidRDefault="0071755F" w:rsidP="00D24BD1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71755F" w:rsidRPr="00D24BD1" w:rsidSect="007175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55F"/>
    <w:rsid w:val="00004B8A"/>
    <w:rsid w:val="00010239"/>
    <w:rsid w:val="00075720"/>
    <w:rsid w:val="00100B71"/>
    <w:rsid w:val="001E5565"/>
    <w:rsid w:val="003B1EBC"/>
    <w:rsid w:val="00433BFE"/>
    <w:rsid w:val="00696DAE"/>
    <w:rsid w:val="006A57D2"/>
    <w:rsid w:val="0071755F"/>
    <w:rsid w:val="00835539"/>
    <w:rsid w:val="00836EF7"/>
    <w:rsid w:val="0088303F"/>
    <w:rsid w:val="008D76AB"/>
    <w:rsid w:val="00A624B6"/>
    <w:rsid w:val="00C1178F"/>
    <w:rsid w:val="00C85CEE"/>
    <w:rsid w:val="00C87386"/>
    <w:rsid w:val="00CC56B4"/>
    <w:rsid w:val="00CF57A1"/>
    <w:rsid w:val="00D215C8"/>
    <w:rsid w:val="00D24BD1"/>
    <w:rsid w:val="00DE444C"/>
    <w:rsid w:val="00E91126"/>
    <w:rsid w:val="00F22D99"/>
    <w:rsid w:val="00F621D2"/>
    <w:rsid w:val="00F6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E0B00E"/>
  <w15:chartTrackingRefBased/>
  <w15:docId w15:val="{554317D0-5C96-40A7-BED7-719F8B23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7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36EF7"/>
    <w:rPr>
      <w:b/>
      <w:bCs/>
    </w:rPr>
  </w:style>
  <w:style w:type="character" w:styleId="a5">
    <w:name w:val="Emphasis"/>
    <w:basedOn w:val="a0"/>
    <w:uiPriority w:val="20"/>
    <w:qFormat/>
    <w:rsid w:val="00836E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20742</Words>
  <Characters>118234</Characters>
  <Application>Microsoft Office Word</Application>
  <DocSecurity>0</DocSecurity>
  <Lines>985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User-Oksana</dc:creator>
  <cp:keywords/>
  <dc:description/>
  <cp:lastModifiedBy>Витебский Райисполком</cp:lastModifiedBy>
  <cp:revision>2</cp:revision>
  <dcterms:created xsi:type="dcterms:W3CDTF">2026-09-23T10:28:00Z</dcterms:created>
  <dcterms:modified xsi:type="dcterms:W3CDTF">2026-09-23T10:28:00Z</dcterms:modified>
</cp:coreProperties>
</file>