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DD" w:rsidRPr="00386BDD" w:rsidRDefault="00F14EE6" w:rsidP="00386BDD">
      <w:pPr>
        <w:spacing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bookmarkStart w:id="0" w:name="_GoBack"/>
      <w:bookmarkEnd w:id="0"/>
      <w:r w:rsidR="00386BDD"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иквидация юридических лиц (прекращение деятельности индивидуальных предпринимателей) осуществляется в соответствии с Гражданским кодексом Республики Беларусь и </w:t>
      </w:r>
      <w:hyperlink r:id="rId5" w:tgtFrame="_blank" w:history="1">
        <w:r w:rsidR="00386BDD" w:rsidRPr="00386BDD">
          <w:rPr>
            <w:rFonts w:ascii="Arial" w:eastAsia="Times New Roman" w:hAnsi="Arial" w:cs="Arial"/>
            <w:color w:val="0C004B"/>
            <w:sz w:val="24"/>
            <w:szCs w:val="24"/>
            <w:u w:val="single"/>
            <w:lang w:eastAsia="ru-RU"/>
          </w:rPr>
          <w:t>Положением</w:t>
        </w:r>
      </w:hyperlink>
      <w:r w:rsidR="00386BDD"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 ликвидации (прекращении деятельности) субъектов хозяйствования, утвержденным Декретом Президента Республики Беларусь от 16 января 2009 г. № 1 .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 случае принятия решения о ликвидации юридического лица </w:t>
      </w: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имущества (участники, учредители) этого юридического лица назначает ликвидационную комиссию (ликвидатора), распределяет обязанности между председателем и членами ликвидационной комиссии (в случае назначения ликвидационной комиссии) и устанавливает порядок и сроки ликвидации. При этом срок ликвидации (прекращения деятельности) не может превышать девяти месяцев со дня принятия решения о ликвидации (прекращении деятельности) с правом его продления, но не более чем до двенадцати месяцев.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у ликвидируемого юридического лица задолженности перед кредиторами председателем ликвидационной комиссии (ликвидатором) не может быть назначен собственник имущества (учредитель, участник), руководитель этого юридического лица. Требования к лицам, которые могут быть назначены председателем ликвидационной комиссии (ликвидатором) в этом случае, определены </w:t>
      </w:r>
      <w:hyperlink r:id="rId6" w:tgtFrame="_blank" w:history="1">
        <w:r w:rsidRPr="00386BDD">
          <w:rPr>
            <w:rFonts w:ascii="Arial" w:eastAsia="Times New Roman" w:hAnsi="Arial" w:cs="Arial"/>
            <w:color w:val="0C004B"/>
            <w:sz w:val="24"/>
            <w:szCs w:val="24"/>
            <w:u w:val="single"/>
            <w:lang w:eastAsia="ru-RU"/>
          </w:rPr>
          <w:t>постановлением</w:t>
        </w:r>
      </w:hyperlink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Совета Министров Республики Беларусь от 24 апреля 2013 г. № 314 «О некоторых вопросах назначения председателя ликвидационной комиссии (ликвидатора)».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 представления документов в регистрирующий орган председателю ликвидационной комиссии (ликвидатору), прекращающему деятельность индивидуальному предпринимателю необходимо:</w:t>
      </w:r>
    </w:p>
    <w:p w:rsidR="00386BDD" w:rsidRPr="00386BDD" w:rsidRDefault="00386BDD" w:rsidP="00386B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решить вопрос о необходимости обращения к аудитору за независимой оценкой его деятельности </w:t>
      </w:r>
      <w:r w:rsidRPr="00386BDD">
        <w:rPr>
          <w:rFonts w:ascii="Arial" w:eastAsia="Times New Roman" w:hAnsi="Arial" w:cs="Arial"/>
          <w:color w:val="0C004B"/>
          <w:sz w:val="24"/>
          <w:szCs w:val="24"/>
          <w:u w:val="single"/>
          <w:lang w:eastAsia="ru-RU"/>
        </w:rPr>
        <w:t>(</w:t>
      </w:r>
      <w:hyperlink r:id="rId7" w:tgtFrame="_blank" w:history="1">
        <w:r w:rsidRPr="00386BDD">
          <w:rPr>
            <w:rFonts w:ascii="Arial" w:eastAsia="Times New Roman" w:hAnsi="Arial" w:cs="Arial"/>
            <w:color w:val="0C004B"/>
            <w:sz w:val="24"/>
            <w:szCs w:val="24"/>
            <w:u w:val="single"/>
            <w:lang w:eastAsia="ru-RU"/>
          </w:rPr>
          <w:t>постановление</w:t>
        </w:r>
      </w:hyperlink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Совета Министров Республики Беларусь от 4 июля 2017 г. № 500 «О некоторых вопросах оказания аудиторами услуг по независимой оценке деятельности юридических лиц (индивидуальных предпринимателей) при их ликвидации (прекращении деятельности)»);</w:t>
      </w:r>
    </w:p>
    <w:p w:rsidR="00386BDD" w:rsidRPr="00386BDD" w:rsidRDefault="00F14EE6" w:rsidP="00386B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="00386BDD" w:rsidRPr="00386BDD">
          <w:rPr>
            <w:rFonts w:ascii="Arial" w:eastAsia="Times New Roman" w:hAnsi="Arial" w:cs="Arial"/>
            <w:color w:val="0C004B"/>
            <w:sz w:val="24"/>
            <w:szCs w:val="24"/>
            <w:u w:val="single"/>
            <w:lang w:eastAsia="ru-RU"/>
          </w:rPr>
          <w:t>оплатить услуги</w:t>
        </w:r>
      </w:hyperlink>
      <w:r w:rsidR="00386BDD"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учреждения «Редакция журнала «Юстиция Беларуси».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ликвидационной комиссии (ликвидатор) юридического лица, индивидуальный предприниматель в течение 10 рабочих дней с даты принятия решения о ликвидации (прекращении деятельности) обязаны представить в регистрирующий орган следующие документы: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 ликвидационной комиссии (ликвидатор) юридического лица:</w:t>
      </w:r>
    </w:p>
    <w:p w:rsidR="00386BDD" w:rsidRPr="00386BDD" w:rsidRDefault="00F14EE6" w:rsidP="00386B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386BDD" w:rsidRPr="00386BDD">
          <w:rPr>
            <w:rFonts w:ascii="Arial" w:eastAsia="Times New Roman" w:hAnsi="Arial" w:cs="Arial"/>
            <w:color w:val="0C004B"/>
            <w:sz w:val="24"/>
            <w:szCs w:val="24"/>
            <w:u w:val="single"/>
            <w:lang w:eastAsia="ru-RU"/>
          </w:rPr>
          <w:t>заявление о ликвидации юридического лица;</w:t>
        </w:r>
      </w:hyperlink>
    </w:p>
    <w:p w:rsidR="00386BDD" w:rsidRPr="00386BDD" w:rsidRDefault="00386BDD" w:rsidP="00386B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 ликвидации юридического лица (решение, составленное на иностранном языке, должно быть переведено на белорусский или русский язык (подпись переводчика нотариально удостоверяется));</w:t>
      </w:r>
    </w:p>
    <w:p w:rsidR="00386BDD" w:rsidRPr="00386BDD" w:rsidRDefault="00386BDD" w:rsidP="00386B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легализованную выписку из торгового регистра страны учреждения или иное эквивалентное доказательство юридического статуса организации в соответствии с законодательством страны ее учреждения либо нотариально заверенная копия указанного документа с переводом на белорусский или русский язык (подпись переводчика нотариально </w:t>
      </w: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удостоверяется) — в случае если собственником имущества (учредителями, участниками) юридического лица является иностранная организация.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сотруднику регистрирующего органа предъявляются:</w:t>
      </w:r>
    </w:p>
    <w:p w:rsidR="00386BDD" w:rsidRPr="00386BDD" w:rsidRDefault="00386BDD" w:rsidP="00386B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386BDD" w:rsidRPr="00386BDD" w:rsidRDefault="00386BDD" w:rsidP="00386B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полномочия, в случае, если от имени юридического лица выступает уполномоченное лицо;</w:t>
      </w:r>
    </w:p>
    <w:p w:rsidR="00386BDD" w:rsidRPr="00386BDD" w:rsidRDefault="00386BDD" w:rsidP="00386B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оплату услуг учреждения «Редакция журнала «Юстиция Беларуси».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Индивидуальный предприниматель</w:t>
      </w:r>
    </w:p>
    <w:p w:rsidR="00386BDD" w:rsidRPr="00386BDD" w:rsidRDefault="00F14EE6" w:rsidP="00386B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="00386BDD" w:rsidRPr="00386BDD">
          <w:rPr>
            <w:rFonts w:ascii="Arial" w:eastAsia="Times New Roman" w:hAnsi="Arial" w:cs="Arial"/>
            <w:color w:val="0C004B"/>
            <w:sz w:val="24"/>
            <w:szCs w:val="24"/>
            <w:u w:val="single"/>
            <w:lang w:eastAsia="ru-RU"/>
          </w:rPr>
          <w:t>заявление о прекращении деятельности индивидуального предпринимателя</w:t>
        </w:r>
        <w:r w:rsidR="00386BDD" w:rsidRPr="00386BDD">
          <w:rPr>
            <w:rFonts w:ascii="Arial" w:eastAsia="Times New Roman" w:hAnsi="Arial" w:cs="Arial"/>
            <w:color w:val="02346F"/>
            <w:sz w:val="24"/>
            <w:szCs w:val="24"/>
            <w:u w:val="single"/>
            <w:lang w:eastAsia="ru-RU"/>
          </w:rPr>
          <w:t>;</w:t>
        </w:r>
      </w:hyperlink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сотруднику регистрирующего органа предъявляются:</w:t>
      </w:r>
    </w:p>
    <w:p w:rsidR="00386BDD" w:rsidRPr="00386BDD" w:rsidRDefault="00386BDD" w:rsidP="00386B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386BDD" w:rsidRPr="00386BDD" w:rsidRDefault="00386BDD" w:rsidP="00386B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полномочия, в случае, если от имени индивидуального предпринимателя выступает уполномоченное лицо;</w:t>
      </w:r>
    </w:p>
    <w:p w:rsidR="00386BDD" w:rsidRPr="00386BDD" w:rsidRDefault="00386BDD" w:rsidP="00386B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оплату услуг учреждения «Редакция журнала «Юстиция Беларуси».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Документы, необходимые для начала процедуры ликвидации, могут быть </w:t>
      </w:r>
      <w:proofErr w:type="spellStart"/>
      <w:r w:rsidRPr="00386BD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представлены</w:t>
      </w: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регистрирующий орган как путем личного обращения, так и в электронном виде посредством </w:t>
      </w: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1" w:tgtFrame="_blank" w:history="1">
        <w:r w:rsidRPr="00386BDD">
          <w:rPr>
            <w:rFonts w:ascii="Arial" w:eastAsia="Times New Roman" w:hAnsi="Arial" w:cs="Arial"/>
            <w:color w:val="0C004B"/>
            <w:sz w:val="24"/>
            <w:szCs w:val="24"/>
            <w:u w:val="single"/>
            <w:lang w:eastAsia="ru-RU"/>
          </w:rPr>
          <w:t>веб-портала ЕГР</w:t>
        </w:r>
      </w:hyperlink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этом случае заявление о ликвидации юридического лица (прекращении деятельности индивидуального предпринимателя) заполняется на веб-портале ЕГР и подписывается электронной цифровой подписью. К заявлению о ликвидации юридического лица также прикрепляются необходимые документы в формате .</w:t>
      </w:r>
      <w:proofErr w:type="spellStart"/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 ликвидации (прекращении деятельности) субъекта хозяйствования размещаются на официальном </w:t>
      </w:r>
      <w:hyperlink r:id="rId12" w:tgtFrame="_blank" w:history="1">
        <w:r w:rsidRPr="00386BDD">
          <w:rPr>
            <w:rFonts w:ascii="Arial" w:eastAsia="Times New Roman" w:hAnsi="Arial" w:cs="Arial"/>
            <w:color w:val="0C004B"/>
            <w:sz w:val="24"/>
            <w:szCs w:val="24"/>
            <w:u w:val="single"/>
            <w:lang w:eastAsia="ru-RU"/>
          </w:rPr>
          <w:t>сайте</w:t>
        </w:r>
      </w:hyperlink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журнала «Юстиция Беларуси» в результате электронного взаимодействия регистрирующего органа и данного журнала.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Для завершения процедуры ликвидации (прекращения деятельности) субъекта </w:t>
      </w:r>
      <w:proofErr w:type="spellStart"/>
      <w:r w:rsidRPr="00386B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хозяйствования</w:t>
      </w: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proofErr w:type="spellEnd"/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Председателю ликвидационной комиссии (ликвидатору) юридического лица</w:t>
      </w:r>
    </w:p>
    <w:p w:rsidR="00386BDD" w:rsidRPr="00386BDD" w:rsidRDefault="00386BDD" w:rsidP="0038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сдать на хранение в архив документы, в том числе по личному составу, подтверждающие трудовой стаж и оплату труда его работников;</w:t>
      </w:r>
      <w:r w:rsidRPr="00386BD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86BDD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br/>
      </w: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представить в регистрирующий орган: </w:t>
      </w:r>
      <w:r w:rsidRPr="00386BD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386BDD" w:rsidRPr="00386BDD" w:rsidRDefault="00386BDD" w:rsidP="00386B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ликвидационный баланс, подписанный членами ликвидационной комиссии (ликвидатором) и утвержденный собственником имущества (учредителями, участниками);</w:t>
      </w:r>
    </w:p>
    <w:p w:rsidR="00386BDD" w:rsidRPr="00386BDD" w:rsidRDefault="00386BDD" w:rsidP="00386B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свидетельства о государственной регистрации юридического лица или заявление собственника имущества (учредителей, участников) о его утрате с приложением сведений о публикации объявления об утрате.</w:t>
      </w:r>
    </w:p>
    <w:p w:rsidR="00386BDD" w:rsidRPr="00386BDD" w:rsidRDefault="00386BDD" w:rsidP="0038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386BDD" w:rsidRPr="00386BDD" w:rsidRDefault="00386BDD" w:rsidP="00386B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Индивидуальному предпринимателю</w:t>
      </w:r>
    </w:p>
    <w:p w:rsidR="00386BDD" w:rsidRPr="00386BDD" w:rsidRDefault="00386BDD" w:rsidP="0038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сдать на хранение в архив документы, в том числе по личному составу, подтверждающие трудовой стаж и оплату труда его работников (в случае привлечения индивидуальным предпринимателем физических лиц по трудовым и (или) гражданско-правовым договорам);</w:t>
      </w:r>
      <w:r w:rsidRPr="00386BD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86BD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представить в регистрирующий орган: </w:t>
      </w:r>
      <w:r w:rsidRPr="00386BD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386BDD" w:rsidRPr="00386BDD" w:rsidRDefault="00F14EE6" w:rsidP="00386BD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="00386BDD" w:rsidRPr="00386BDD">
          <w:rPr>
            <w:rFonts w:ascii="Arial" w:eastAsia="Times New Roman" w:hAnsi="Arial" w:cs="Arial"/>
            <w:color w:val="0C004B"/>
            <w:sz w:val="24"/>
            <w:szCs w:val="24"/>
            <w:u w:val="single"/>
            <w:lang w:eastAsia="ru-RU"/>
          </w:rPr>
          <w:t>уведомление о завершении процесса прекращения деятельности</w:t>
        </w:r>
      </w:hyperlink>
      <w:r w:rsidR="00386BDD"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 указанием сведений о завершении расчетов с кредиторами и отсутствии кредиторской задолженности по установленной форме;</w:t>
      </w:r>
    </w:p>
    <w:p w:rsidR="00386BDD" w:rsidRPr="00386BDD" w:rsidRDefault="00386BDD" w:rsidP="00386BD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свидетельства о государственной регистрации индивидуального предпринимателя, а при его отсутствии — заявление о его утрате с приложением сведений о публикации объявления об утрате.</w:t>
      </w:r>
    </w:p>
    <w:p w:rsidR="00AE7F8E" w:rsidRPr="00386BDD" w:rsidRDefault="00386BDD" w:rsidP="00386BDD">
      <w:r w:rsidRPr="00386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AE7F8E" w:rsidRPr="0038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20A"/>
    <w:multiLevelType w:val="multilevel"/>
    <w:tmpl w:val="470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F60C5"/>
    <w:multiLevelType w:val="multilevel"/>
    <w:tmpl w:val="848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E178F"/>
    <w:multiLevelType w:val="multilevel"/>
    <w:tmpl w:val="205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147CB"/>
    <w:multiLevelType w:val="multilevel"/>
    <w:tmpl w:val="DFE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73DD1"/>
    <w:multiLevelType w:val="multilevel"/>
    <w:tmpl w:val="687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45287"/>
    <w:multiLevelType w:val="multilevel"/>
    <w:tmpl w:val="7A40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94F25"/>
    <w:multiLevelType w:val="multilevel"/>
    <w:tmpl w:val="FB90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34C79"/>
    <w:multiLevelType w:val="multilevel"/>
    <w:tmpl w:val="0044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80663"/>
    <w:multiLevelType w:val="multilevel"/>
    <w:tmpl w:val="788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24208"/>
    <w:multiLevelType w:val="multilevel"/>
    <w:tmpl w:val="FF7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134E0"/>
    <w:multiLevelType w:val="multilevel"/>
    <w:tmpl w:val="614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57263"/>
    <w:multiLevelType w:val="multilevel"/>
    <w:tmpl w:val="1F36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C72705"/>
    <w:multiLevelType w:val="multilevel"/>
    <w:tmpl w:val="415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63560"/>
    <w:multiLevelType w:val="multilevel"/>
    <w:tmpl w:val="C39A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C"/>
    <w:rsid w:val="00386BDD"/>
    <w:rsid w:val="00412A29"/>
    <w:rsid w:val="005A324C"/>
    <w:rsid w:val="00AB5B05"/>
    <w:rsid w:val="00AE7F8E"/>
    <w:rsid w:val="00E73F96"/>
    <w:rsid w:val="00F031C1"/>
    <w:rsid w:val="00F1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A6E7"/>
  <w15:chartTrackingRefBased/>
  <w15:docId w15:val="{1694DDE8-0917-415C-9A65-7ECCFDA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2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3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031C1"/>
    <w:rPr>
      <w:color w:val="0000FF"/>
      <w:u w:val="single"/>
    </w:rPr>
  </w:style>
  <w:style w:type="paragraph" w:customStyle="1" w:styleId="newncpi0">
    <w:name w:val="newncpi0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31C1"/>
  </w:style>
  <w:style w:type="character" w:customStyle="1" w:styleId="promulgator">
    <w:name w:val="promulgator"/>
    <w:basedOn w:val="a0"/>
    <w:rsid w:val="00F031C1"/>
  </w:style>
  <w:style w:type="paragraph" w:customStyle="1" w:styleId="newncpi">
    <w:name w:val="newncpi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F031C1"/>
  </w:style>
  <w:style w:type="character" w:customStyle="1" w:styleId="number">
    <w:name w:val="number"/>
    <w:basedOn w:val="a0"/>
    <w:rsid w:val="00F031C1"/>
  </w:style>
  <w:style w:type="paragraph" w:customStyle="1" w:styleId="11">
    <w:name w:val="Заголовок1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F031C1"/>
  </w:style>
  <w:style w:type="paragraph" w:customStyle="1" w:styleId="point">
    <w:name w:val="point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F031C1"/>
  </w:style>
  <w:style w:type="character" w:customStyle="1" w:styleId="pers">
    <w:name w:val="pers"/>
    <w:basedOn w:val="a0"/>
    <w:rsid w:val="00F031C1"/>
  </w:style>
  <w:style w:type="paragraph" w:customStyle="1" w:styleId="capu1">
    <w:name w:val="capu1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bel.info/pages/likvidaciya-po-sobstvennomu-resheniyu" TargetMode="External"/><Relationship Id="rId13" Type="http://schemas.openxmlformats.org/officeDocument/2006/relationships/hyperlink" Target="https://minjust.gov.by/directions/unified_state_register/state_registration_liquidation/3_%D0%A3%D0%B2%D0%B5%D0%B4%D0%BE%D0%BC%D0%BB%D0%B5%D0%BD%D0%B8%D0%B5%20%D0%BE%20%D0%B7%D0%B0%D0%B2%D0%B5%D1%80%D1%88%D0%B5%D0%BD%D0%B8%D0%B8%20%D0%BF%D1%80%D0%BE%D1%86%D0%B5%D1%81%D1%81%D0%B0%20%D0%BF%D1%80%D0%B5%D0%BA%D1%80%D0%B0%D1%89%D0%B5%D0%BD%D0%B8%D1%8F%20%D0%B4%D0%B5%D1%8F%D1%82%D0%B5%D0%BB%D1%8C%D0%BD%D0%BE%D1%81%D1%82%D0%B8%20%D0%98%D0%9F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12551&amp;p0=C21700500&amp;p1=1" TargetMode="External"/><Relationship Id="rId12" Type="http://schemas.openxmlformats.org/officeDocument/2006/relationships/hyperlink" Target="http://justbel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C21300314&amp;p1=1" TargetMode="External"/><Relationship Id="rId11" Type="http://schemas.openxmlformats.org/officeDocument/2006/relationships/hyperlink" Target="http://egr.gov.by/egrn/" TargetMode="External"/><Relationship Id="rId5" Type="http://schemas.openxmlformats.org/officeDocument/2006/relationships/hyperlink" Target="http://pravo.by/document/?guid=3871&amp;p0=Pd09000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just.gov.by/directions/unified_state_register/state_registration_liquidation/2_%D0%97%D0%B0%D1%8F%D0%B2%D0%BB%D0%B5%D0%BD%D0%B8%D0%B5%20%D0%BE%20%D0%BF%D1%80%D0%B5%D0%BA%D1%80%D0%B0%D1%89%D0%B5%D0%BD%D0%B8%D0%B8%20%D0%B4%D0%B5%D1%8F%D1%82%D0%B5%D0%BB%D1%8C%D0%BD%D0%BE%D1%81%D1%82%D0%B8%20%D0%98%D0%9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by/directions/unified_state_register/state_registration_liquidation/1_%D0%97%D0%B0%D1%8F%D0%B2%D0%BB%D0%B5%D0%BD%D0%B8%D0%B5%20%D0%BE%20%D0%BB%D0%B8%D0%BA%D0%B2%D0%B8%D0%B4%D0%B0%D1%86%D0%B8%D0%B8%20%D0%AE%D0%9B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2019-06-21T06:44:00Z</dcterms:created>
  <dcterms:modified xsi:type="dcterms:W3CDTF">2019-07-04T12:55:00Z</dcterms:modified>
</cp:coreProperties>
</file>