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13.04.2026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РЕШЕНИЕ </w:t>
      </w:r>
      <w:r>
        <w:rPr>
          <w:sz w:val="24"/>
          <w:szCs w:val="24"/>
          <w:caps/>
        </w:rPr>
        <w:t xml:space="preserve">ВИТЕБСКОГО РАЙОННОГО СОВЕТА ДЕПУТАТОВ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31 марта 2020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102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Об утверждении Инструкции о порядке списания имущества, находящегося в собственности Витебского района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Решение Витебского районного Совета депутатов от 25 июля 2023 г. № 259 (Национальный правовой Интернет-портал Республики Беларусь, 06.09.2023, 9/125253) &lt;D923v0125253&gt; - внесены изменения и дополнения, вступившие в силу 7 сентября 2023 г., за исключением изменений и дополнений, которые вступят в силу 1 октября 2023 г.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Решение Витебского районного Совета депутатов от 25 июля 2023 г. № 259 (Национальный правовой Интернет-портал Республики Беларусь, 06.09.2023, 9/125253) &lt;D923v0125253&gt; - внесены изменения и дополнения, вступившие в силу 7 сентября 2023 г. и 1 октября 2023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основании абзаца третьего пункта 9 Указа Президента Республики Беларусь от 19 сентября 2022 г. № 330 «О распоряжении имуществом» Витебский районный Совет депутатов РЕШИЛ: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Утвердить Инструкцию о порядке списания имущества, находящегося в собственности Витебского района (прилагается).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Признать утратившими силу: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решение Витебского районного Совета депутатов от 7 июня 2012 г. № 179 «Об утверждении Инструкции о порядке списания имущества, находящегося в собственности Витебского района»;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решение Витебского районного Совета депутатов от 3 октября 2012 г. № 201 «О внесении дополнений в решение Витебского районного Совета депутатов от 7 июня 2012 г. № 179»;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решение Витебского районного Совета депутатов от 16 января 2015 г. № 47 «О внесении дополнений и изменений в решение Витебского районного Совета депутатов от 7 июня 2012 г. № 179»;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решение Витебского районного Совета депутатов от 31 марта 2016 г. № 103 «О внесении дополнений в решение Витебского районного Совета депутатов от 7 июня 2012 г. № 179».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Настоящее решение вступает в силу после его официального опубликования.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Председатель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В.В.Дорожкин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spacing w:after="60"/>
            </w:pPr>
            <w:r>
              <w:rPr>
                <w:sz w:val="22"/>
                <w:szCs w:val="22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Решение</w:t>
            </w:r>
            <w:br/>
            <w:r>
              <w:rPr>
                <w:sz w:val="22"/>
                <w:szCs w:val="22"/>
              </w:rPr>
              <w:t xml:space="preserve">Витебского районного</w:t>
            </w:r>
            <w:br/>
            <w:r>
              <w:rPr>
                <w:sz w:val="22"/>
                <w:szCs w:val="22"/>
              </w:rPr>
              <w:t xml:space="preserve">Совета депутатов</w:t>
            </w:r>
            <w:br/>
            <w:r>
              <w:rPr>
                <w:sz w:val="22"/>
                <w:szCs w:val="22"/>
              </w:rPr>
              <w:t xml:space="preserve">31.03.2020 № 102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ИНСТРУКЦИЯ</w:t>
      </w:r>
      <w:br/>
      <w:r>
        <w:rPr>
          <w:sz w:val="24"/>
          <w:szCs w:val="24"/>
          <w:b/>
          <w:bCs/>
        </w:rPr>
        <w:t xml:space="preserve">о порядке списания имущества, находящегося в собственности Витебского района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Настоящая Инструкция определяет порядок списания имущества, находящегося в собственности Витебского района.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Для целей настоящей Инструкции используются следующие термины и их определения: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имущество, находящееся в собственности Витебского района, – недвижимое и движимое имущество (за исключением денежных средств) (далее – имущество), закрепленное за Витебским районным исполнительным комитетом (далее – райисполком), его структурными подразделениями с правами юридического лица, сельскими исполнительными комитетами, коммунальными юридическими лицами на праве хозяйственного ведения, оперативного управления, а также переданное ими в безвозмездное пользование негосударственным юридическим лицам*;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коммунальные юридические лица – учреждения, государственные объединения и коммунальные унитарные предприятия, их дочерние предприятия, за которыми имущество, находящееся в собственности Витебского района, закреплено на праве хозяйственного ведения или оперативного управления;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движимое имущество – машины, оборудование, транспортные средства, иное движимое имущество, относящееся к основным средствам;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недвижимое имущество – капитальные строения (здания, сооружения), изолированные помещения, машино-места, незавершенные законсервированные капитальные строения, иное недвижимое имущество (за исключением предприятий как имущественных комплексов), подлежащие государственной регистрации воздушные и морские суда, суда внутреннего плавания, суда плавания «река – море», космические объекты, доли в праве собственности на них, незавершенные незаконсервированные капитальные строения;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заключение о техническом состоянии – документ специализированной организации, имеющей разрешение на проведение соответствующих работ (если наличие такого разрешения является обязательным в соответствии с законодательством), содержащий обоснованные выводы о соответствии (несоответствии) имущества обязательным для соблюдения техническим нормативным правовым актам;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районные органы управления – структурные подразделения райисполкома с правами юридического лица, уполномоченные райисполкомом управлять коммунальными юридическими лицами, имущество которых находится в собственности Витебского района, имуществом Витебского района, переданным в безвозмездное пользование негосударственным юридическим лицам;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списание имущества – выбытие имущества из оперативного управления райисполкома, его структурных подразделений с правами юридического лица, сельских исполнительных комитетов, оперативного управления, хозяйственного ведения коммунального юридического лица, а также из владения негосударственного юридического лица, которому имущество передано в безвозмездное пользование, на основании решения, принятого в соответствии с настоящей Инструкцией.</w:t>
      </w:r>
    </w:p>
    <w:p>
      <w:pPr>
        <w:jc w:val="both"/>
        <w:ind w:left="0" w:right="0" w:firstLine="0"/>
        <w:spacing w:after="60"/>
      </w:pPr>
      <w:r>
        <w:rPr>
          <w:sz w:val="20"/>
          <w:szCs w:val="20"/>
        </w:rPr>
        <w:t xml:space="preserve">______________________________</w:t>
      </w:r>
    </w:p>
    <w:p>
      <w:pPr>
        <w:jc w:val="both"/>
        <w:ind w:left="0" w:right="0" w:firstLine="566.92913385827"/>
        <w:spacing w:after="240"/>
      </w:pPr>
      <w:r>
        <w:rPr>
          <w:sz w:val="20"/>
          <w:szCs w:val="20"/>
        </w:rPr>
        <w:t xml:space="preserve">* Для целей настоящей Инструкции под негосударственными юридическими лицами понимаются хозяйственные общества, созданные в соответствии с законодательством о приватизации (их правопреемники), республиканские государственно-общественные объединения, которым имущество, находящееся в собственности Витебского района, передано в безвозмездное пользование.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Действие настоящей Инструкции не распространяется на списание имущества: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учет которого ведется в натуральных показателях;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производстве по делу о несостоятельности или банкротстве;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относящегося к государственному жилищному фонду;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являющегося историко-культурными ценностями;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изъятия земельного участка для государственных нужд и сноса расположенных на нем объектов недвижимого имущества;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случаях, установленных Президентом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Имущество может быть списано: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оно не соответствует обязательным для соблюдения техническим нормативным правовым актам;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начисленная на него амортизация составляет 100 процентов или истек нормативный срок службы;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случае его утраты (гибели), в том числе в связи с чрезвычайными обстоятельствами (пожар, авария, стихийное бедствие, дорожно-транспортное происшествие и другое);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оно не было продано на аукционе с установлением начальной цены продажи, равной одной базовой величине, в связи с тем, что аукцион признан несостоявшимся или единственный участник отказался от приобретения предмета аукциона по указанной начальной цене, увеличенной на 5 процентов;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если оно подлежит сносу (демонтажу) в установленном порядке в связи со строительством новых объектов или проведением работ по модернизации (реконструкции);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иных случаях, в том числе в связи с его физическим износом.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Списание имущества в случаях, предусмотренных в абзацах втором–шестом пункта 4 настоящей Инструкции, осуществляется по решению: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председателя райисполкома – в отношении имущества, закрепленного на праве оперативного управления за райисполкомом;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структурного подразделения райисполкома с правами юридического лица, сельских исполнительных комитетов – в отношении имущества, закрепленного за ними на праве оперативного управления;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коммунального юридического лица – в отношении имущества, закрепленного за ним на праве хозяйственного ведения, оперативного управления;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негосударственных юридических лиц в отношении имущества, переданного им в безвозмездное пользование с уведомлением ссудодателей о принятом решении, а в случаях, устанавливаемых ссудодателями, – по согласованию с ссудодателями.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Списание имущества в случаях, предусмотренных в абзаце седьмом пункта 4 настоящей Инструкции, осуществляется по решению: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председателя райисполкома – в отношении имущества, закрепленного на праве оперативного управления за райисполкомом;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структурных подразделений райисполкома с правами юридического лица, сельских исполнительных комитетами;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коммунальных юридических лиц в отношении имущества, закрепленного за ним на праве хозяйственного ведения, оперативного управления, – после предварительного письменного согласования с районным органом управления в подчинении которого оно находится (в состав которого входит), а если коммунальное юридическое лицо подчиняется непосредственно райисполкому – после предварительного письменного согласования с заместителем председателя райисполкома по курируемому им направлению деятельности;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негосударственных юридических лиц по согласованию с ссудодателями в отношении имущества, переданного им в безвозмездное пользование.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Для подготовки решений о списании имущества создается постоянно действующая комиссия по списанию имущества (далее – комиссия).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состав комиссии включаются главный бухгалтер (его заместитель), бухгалтер, работники райисполкома, структурных подразделений райисполкома с правами юридического лица, сельских исполнительных комитетов, коммунальных юридических лиц, в том числе на которых возложена ответственность за сохранность имущества, руководители (заместители руководителей) соответствующих структурных подразделений.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Основными функциями комиссии являются: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осмотра и определение фактического состояния предлагаемого к списанию имущества по месту его нахождения;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рассмотрение документов, содержащих необходимые для подготовки акта о списании имущества сведения об этом имуществе (первичные учетные документы, техническая документация, а также заключение о техническом состоянии в случае списания имущества по основанию, предусмотренному в абзаце втором пункта 4 настоящей Инструкции, иные документы, подтверждающие основания для принятия решения о списании имущества), а в отношении имущества, сведения о котором подлежат включению в государственный информационный ресурс «Единый реестр имущества», – также информации о наличии сведений об имуществе в этом реестре;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определение оснований для списания имущества в соответствии с пунктом 4 настоящей Инструкции;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подготовка предложений для принятия решения о списании имущества;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составление акта о списании имущества по форме, установленной Министерством финансов.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Акт о списании имущества подписывается председателем, членами комиссии и утверждается руководителем органа (иным уполномоченным должностным лицом), принявшего решение о списании имущества.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Работы по сносу (демонтажу) имущества, включая при необходимости проведение технического обследования, разработку проектной документации, осуществляются не позднее шести месяцев со дня принятия решения о списании имущества или в иные сроки, определенные проектной документацией, но, как правило, не более двенадцати месяцев со дня принятия решения о списании имущества.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Списание остаточной (ликвидационной) стоимости имущества отражается в бухгалтерском учете на основании акта о списании имущества в порядке, установленном Министерством финансов.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Доходы, признанные в бухгалтерском учете от оприходования активов, образовавшихся в результате списания в соответствии с настоящей Инструкции имущества, находящегося в безвозмездном пользовании негосударственных юридических лиц, за вычетом расходов, указанных в пункте 11 настоящей Инструкции, подлежат перечислению в районный бюджет в месячный срок после принятия решения о списании и (или) завершения работ, указанных в части первой настоящего пункта, если иное не предусмотрено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Расходы, связанные с выполнением работ по сносу (демонтажу) имущества, включая при необходимости проведение технического обследования, разработку проектной документации, осуществляются: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11.1. в отношении имущества, закрепленного на праве оперативного управления за бюджетными организациями, за счет: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средств районного бюджета, предусмотренных на их содержание, и иных источников в соответствии с законодательством – если имущество приобретено за счет средств республиканского и районного бюджетов;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превышения доходов над расходами, остающихся в распоряжении этих организаций, иных источников в соответствии с законодательством – если имущество приобретено за счет средств, получаемых от приносящей доходы деятельности, иных источников в соответствии с законодательством;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11.2. в отношении имущества, закрепленного за коммунальными юридическими лицами (за исключением бюджетных организаций), на праве хозяйственного ведения, оперативного управления, либо переданного в безвозмездное пользование негосударственным юридическим лицам, за счет превышения доходов над расходами, остающихся в распоряжении этих организаций, иных источников в соответствии с 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Инвентаризация и использование отходов, образовавшихся в результате сноса (демонтажа либо гибели) имущества, осуществляются в соответствии с требованиями законодательства об обращении с отходами.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2026-04-13T14:52:46+03:00</dcterms:created>
  <dcterms:modified xsi:type="dcterms:W3CDTF">2026-04-13T14:52:46+03:00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