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D2" w:rsidRPr="00160CD2" w:rsidRDefault="00160CD2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160CD2">
        <w:rPr>
          <w:b/>
          <w:kern w:val="36"/>
          <w:sz w:val="32"/>
          <w:szCs w:val="32"/>
          <w:lang w:eastAsia="ru-RU"/>
        </w:rPr>
        <w:t>Концепция нулевого травматизма</w:t>
      </w:r>
    </w:p>
    <w:p w:rsidR="00160CD2" w:rsidRDefault="00160CD2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r w:rsidRPr="00160CD2">
        <w:rPr>
          <w:b/>
          <w:kern w:val="36"/>
          <w:sz w:val="32"/>
          <w:szCs w:val="32"/>
          <w:lang w:eastAsia="ru-RU"/>
        </w:rPr>
        <w:t>«</w:t>
      </w:r>
      <w:proofErr w:type="spellStart"/>
      <w:r w:rsidRPr="00160CD2">
        <w:rPr>
          <w:b/>
          <w:kern w:val="36"/>
          <w:sz w:val="32"/>
          <w:szCs w:val="32"/>
          <w:lang w:eastAsia="ru-RU"/>
        </w:rPr>
        <w:t>Vision</w:t>
      </w:r>
      <w:proofErr w:type="spellEnd"/>
      <w:r w:rsidRPr="00160CD2">
        <w:rPr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60CD2">
        <w:rPr>
          <w:b/>
          <w:kern w:val="36"/>
          <w:sz w:val="32"/>
          <w:szCs w:val="32"/>
          <w:lang w:eastAsia="ru-RU"/>
        </w:rPr>
        <w:t>Zero</w:t>
      </w:r>
      <w:proofErr w:type="spellEnd"/>
      <w:r w:rsidRPr="00160CD2">
        <w:rPr>
          <w:b/>
          <w:kern w:val="36"/>
          <w:sz w:val="32"/>
          <w:szCs w:val="32"/>
          <w:lang w:eastAsia="ru-RU"/>
        </w:rPr>
        <w:t>»</w:t>
      </w:r>
    </w:p>
    <w:p w:rsidR="003218A3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</w:p>
    <w:p w:rsidR="003218A3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</w:p>
    <w:p w:rsidR="003218A3" w:rsidRPr="00160CD2" w:rsidRDefault="003218A3" w:rsidP="00160CD2">
      <w:pPr>
        <w:pStyle w:val="a8"/>
        <w:jc w:val="center"/>
        <w:rPr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4080" cy="690880"/>
            <wp:effectExtent l="19050" t="0" r="0" b="0"/>
            <wp:docPr id="7" name="Рисунок 7" descr="http://storage.git.gov.by/source/1/nfAOEqC5XbAdJj9mEaDgZwD4vwqwOr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git.gov.by/source/1/nfAOEqC5XbAdJj9mEaDgZwD4vwqwOrx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</w:p>
    <w:p w:rsid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«</w:t>
      </w:r>
      <w:proofErr w:type="spellStart"/>
      <w:r w:rsidRPr="00160CD2">
        <w:rPr>
          <w:sz w:val="30"/>
          <w:szCs w:val="30"/>
          <w:lang w:eastAsia="ru-RU"/>
        </w:rPr>
        <w:t>Vision</w:t>
      </w:r>
      <w:proofErr w:type="spellEnd"/>
      <w:r w:rsidRPr="00160CD2">
        <w:rPr>
          <w:sz w:val="30"/>
          <w:szCs w:val="30"/>
          <w:lang w:eastAsia="ru-RU"/>
        </w:rPr>
        <w:t xml:space="preserve"> </w:t>
      </w:r>
      <w:proofErr w:type="spellStart"/>
      <w:r w:rsidRPr="00160CD2">
        <w:rPr>
          <w:sz w:val="30"/>
          <w:szCs w:val="30"/>
          <w:lang w:eastAsia="ru-RU"/>
        </w:rPr>
        <w:t>Zero</w:t>
      </w:r>
      <w:proofErr w:type="spellEnd"/>
      <w:r w:rsidRPr="00160CD2">
        <w:rPr>
          <w:sz w:val="30"/>
          <w:szCs w:val="30"/>
          <w:lang w:eastAsia="ru-RU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160CD2" w:rsidRP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Концепция, разработанная Международной ассоциацией социального обеспечения,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160CD2" w:rsidRPr="00160CD2" w:rsidRDefault="00160CD2" w:rsidP="00160CD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0"/>
          <w:szCs w:val="30"/>
          <w:u w:val="single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 </w:t>
      </w:r>
      <w:r>
        <w:rPr>
          <w:rFonts w:eastAsia="Times New Roman" w:cs="Times New Roman"/>
          <w:sz w:val="30"/>
          <w:szCs w:val="30"/>
          <w:lang w:eastAsia="ru-RU"/>
        </w:rPr>
        <w:tab/>
      </w:r>
      <w:r w:rsidRPr="00160CD2">
        <w:rPr>
          <w:rFonts w:eastAsia="Times New Roman" w:cs="Times New Roman"/>
          <w:b/>
          <w:sz w:val="30"/>
          <w:szCs w:val="30"/>
          <w:u w:val="single"/>
          <w:lang w:eastAsia="ru-RU"/>
        </w:rPr>
        <w:t>Семь «золотых правил» концепции «Нулевого травматизма»: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Стать лидером – показать приверженность принципам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Выявлять угрозы – контролировать риски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Определять цели – разрабатывать программы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Создать систему безопасности и гигиены труда – достичь высокого уровня организации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Обеспечивать безопасность и гигиену на рабочих местах, при работе со станками и оборудованием</w:t>
      </w:r>
    </w:p>
    <w:p w:rsidR="00160CD2" w:rsidRP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Повышать квалификацию – развивать профессиональные навыки</w:t>
      </w:r>
    </w:p>
    <w:p w:rsidR="00160CD2" w:rsidRDefault="00160CD2" w:rsidP="00160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60CD2">
        <w:rPr>
          <w:rFonts w:eastAsia="Times New Roman" w:cs="Times New Roman"/>
          <w:sz w:val="30"/>
          <w:szCs w:val="30"/>
          <w:lang w:eastAsia="ru-RU"/>
        </w:rPr>
        <w:t>Инвестировать в кадры – мотивировать посредством участия</w:t>
      </w:r>
    </w:p>
    <w:p w:rsidR="00BE2C22" w:rsidRPr="00BE2C22" w:rsidRDefault="00BE2C22" w:rsidP="00BE2C2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160CD2">
        <w:rPr>
          <w:rFonts w:eastAsia="Times New Roman" w:cs="Times New Roman"/>
          <w:b/>
          <w:sz w:val="30"/>
          <w:szCs w:val="30"/>
          <w:lang w:eastAsia="ru-RU"/>
        </w:rPr>
        <w:t>Семь «золотых правил»</w:t>
      </w:r>
      <w:r w:rsidRPr="00BE2C22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160CD2">
        <w:rPr>
          <w:rFonts w:eastAsia="Times New Roman" w:cs="Times New Roman"/>
          <w:b/>
          <w:sz w:val="30"/>
          <w:szCs w:val="30"/>
          <w:lang w:eastAsia="ru-RU"/>
        </w:rPr>
        <w:t>концепции «Нулевого травматизма»</w:t>
      </w:r>
      <w:r w:rsidRPr="00BE2C22">
        <w:rPr>
          <w:rFonts w:eastAsia="Times New Roman" w:cs="Times New Roman"/>
          <w:b/>
          <w:sz w:val="30"/>
          <w:szCs w:val="30"/>
          <w:lang w:eastAsia="ru-RU"/>
        </w:rPr>
        <w:t xml:space="preserve"> в таблице:</w:t>
      </w:r>
    </w:p>
    <w:tbl>
      <w:tblPr>
        <w:tblW w:w="10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176"/>
        <w:gridCol w:w="3138"/>
        <w:gridCol w:w="4119"/>
      </w:tblGrid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Правило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Суть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Пояснение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Стать лидером – показать приверженность принципам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характеризуется в том числе предсказуемостью,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последовательностью и вниманием к деталям.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Директоры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Выявлять угрозы – контролировать риски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Оценка рисков – важный инструмент, позволяющий своевременно и систематически выявлять опасность и риски, а также принимать превентивные меры. Дополнительно нужно оценивать аварийные, предаварийные и </w:t>
            </w:r>
            <w:proofErr w:type="spellStart"/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травмоопасные</w:t>
            </w:r>
            <w:proofErr w:type="spellEnd"/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ситуации.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      </w:r>
            <w:proofErr w:type="spellStart"/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травмоопасных</w:t>
            </w:r>
            <w:proofErr w:type="spellEnd"/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ситуаций позволяет выявлять вопросы, требующие особого внимания или потенциальных улучшений.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Определять цели – разрабатывать программы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Существует несколько вариантов целенаправленного программного подхода: вы ставите целью неуклонное снижение числа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Создать систему безопасности и гигиены труда – достичь высокого уровня организации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 Вам помогут перечни контрольных вопросов.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Обеспечивать безопасность и гигиену труда на рабочих местах при работе со станками и оборудованием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Безопасные производственные помещения, оборудование и рабочие места – обязательные условия безаварийной работы. Кроме того, нужно учитывать влияние производственной среды на здоровье работников.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вредное воздействие на здоровье работников.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препятствует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Повышать квалификацию – развивать профессиональные навыки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Характер рабочих мест непрерывно меняется. Знания устаревают все стремительнее, а профессиональные навыки </w:t>
            </w: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      </w:r>
          </w:p>
        </w:tc>
      </w:tr>
      <w:tr w:rsidR="00BE2C22" w:rsidRPr="00BE2C22" w:rsidTr="00BE2C22">
        <w:trPr>
          <w:tblCellSpacing w:w="15" w:type="dxa"/>
        </w:trPr>
        <w:tc>
          <w:tcPr>
            <w:tcW w:w="566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98" w:type="dxa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Инвестировать в кадры – мотивировать посредством участия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Мотивируйте своих работников, привлекая их к решению всех вопросов охраны труда. Эти инвестиции окупаются!</w:t>
            </w:r>
          </w:p>
        </w:tc>
        <w:tc>
          <w:tcPr>
            <w:tcW w:w="0" w:type="auto"/>
            <w:vAlign w:val="center"/>
            <w:hideMark/>
          </w:tcPr>
          <w:p w:rsidR="00BE2C22" w:rsidRPr="00BE2C22" w:rsidRDefault="00BE2C22" w:rsidP="00BE2C2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      </w:r>
          </w:p>
          <w:p w:rsidR="00BE2C22" w:rsidRPr="00BE2C22" w:rsidRDefault="00BE2C22" w:rsidP="00BE2C2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E2C22">
              <w:rPr>
                <w:rFonts w:eastAsia="Times New Roman" w:cs="Times New Roman"/>
                <w:sz w:val="26"/>
                <w:szCs w:val="26"/>
                <w:lang w:eastAsia="ru-RU"/>
              </w:rPr>
              <w:t>В то же время это помогает формировать личную позицию работников и мотивирует их к безопасной, вдумчивой и, главное, уверенной работе. Цель заключается в том, чтобы каждый работников заботился о себе, равно как и о своих коллегах. «Один за всех, все за одного»!</w:t>
            </w:r>
          </w:p>
        </w:tc>
      </w:tr>
    </w:tbl>
    <w:p w:rsidR="00BE2C22" w:rsidRPr="00160CD2" w:rsidRDefault="00BE2C22" w:rsidP="00BE2C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60CD2" w:rsidRPr="00160CD2" w:rsidRDefault="00160CD2" w:rsidP="00160CD2">
      <w:pPr>
        <w:pStyle w:val="a8"/>
        <w:jc w:val="both"/>
        <w:rPr>
          <w:b/>
          <w:sz w:val="30"/>
          <w:szCs w:val="30"/>
          <w:lang w:eastAsia="ru-RU"/>
        </w:rPr>
      </w:pPr>
      <w:r w:rsidRPr="00160CD2">
        <w:rPr>
          <w:b/>
          <w:sz w:val="30"/>
          <w:szCs w:val="30"/>
          <w:lang w:eastAsia="ru-RU"/>
        </w:rPr>
        <w:t>Как пользоваться Руководством:</w:t>
      </w:r>
    </w:p>
    <w:p w:rsidR="00160CD2" w:rsidRDefault="00160CD2" w:rsidP="00160CD2">
      <w:pPr>
        <w:pStyle w:val="a8"/>
        <w:jc w:val="both"/>
        <w:rPr>
          <w:sz w:val="30"/>
          <w:szCs w:val="30"/>
          <w:lang w:eastAsia="ru-RU"/>
        </w:rPr>
      </w:pPr>
    </w:p>
    <w:p w:rsidR="00160CD2" w:rsidRPr="00160CD2" w:rsidRDefault="00160CD2" w:rsidP="00160CD2">
      <w:pPr>
        <w:pStyle w:val="a8"/>
        <w:ind w:firstLine="708"/>
        <w:jc w:val="both"/>
        <w:rPr>
          <w:sz w:val="30"/>
          <w:szCs w:val="30"/>
          <w:lang w:eastAsia="ru-RU"/>
        </w:rPr>
      </w:pPr>
      <w:r w:rsidRPr="00160CD2">
        <w:rPr>
          <w:sz w:val="30"/>
          <w:szCs w:val="30"/>
          <w:lang w:eastAsia="ru-RU"/>
        </w:rPr>
        <w:t>Каждое «золотое правило», содержащееся в Руководстве,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корректирующие действия.</w:t>
      </w:r>
    </w:p>
    <w:p w:rsidR="001E4022" w:rsidRPr="00160CD2" w:rsidRDefault="001E4022" w:rsidP="00160CD2">
      <w:pPr>
        <w:jc w:val="both"/>
        <w:rPr>
          <w:sz w:val="30"/>
          <w:szCs w:val="30"/>
        </w:rPr>
      </w:pPr>
    </w:p>
    <w:sectPr w:rsidR="001E4022" w:rsidRPr="00160CD2" w:rsidSect="00E17B2F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29E"/>
    <w:multiLevelType w:val="multilevel"/>
    <w:tmpl w:val="7E9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D2"/>
    <w:rsid w:val="00160CD2"/>
    <w:rsid w:val="001E4022"/>
    <w:rsid w:val="003218A3"/>
    <w:rsid w:val="004B5A80"/>
    <w:rsid w:val="00BE2C22"/>
    <w:rsid w:val="00C854EF"/>
    <w:rsid w:val="00E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8EA-BC14-4B5B-86BD-EF0E83E9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22"/>
  </w:style>
  <w:style w:type="paragraph" w:styleId="1">
    <w:name w:val="heading 1"/>
    <w:basedOn w:val="a"/>
    <w:link w:val="10"/>
    <w:uiPriority w:val="9"/>
    <w:qFormat/>
    <w:rsid w:val="00160C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C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CD2"/>
    <w:rPr>
      <w:color w:val="0000FF"/>
      <w:u w:val="single"/>
    </w:rPr>
  </w:style>
  <w:style w:type="character" w:styleId="a5">
    <w:name w:val="Strong"/>
    <w:basedOn w:val="a0"/>
    <w:uiPriority w:val="22"/>
    <w:qFormat/>
    <w:rsid w:val="00160CD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160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16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160CD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2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Жанна Вацлавовна</dc:creator>
  <cp:keywords/>
  <dc:description/>
  <cp:lastModifiedBy>Главный специалист</cp:lastModifiedBy>
  <cp:revision>2</cp:revision>
  <dcterms:created xsi:type="dcterms:W3CDTF">2022-03-24T11:39:00Z</dcterms:created>
  <dcterms:modified xsi:type="dcterms:W3CDTF">2022-03-24T11:39:00Z</dcterms:modified>
</cp:coreProperties>
</file>