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5F" w:rsidRDefault="00AC0C5F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>
        <w:rPr>
          <w:szCs w:val="30"/>
        </w:rPr>
        <w:t xml:space="preserve">Надзорные мероприятия в сфере животноводства. </w:t>
      </w:r>
    </w:p>
    <w:p w:rsidR="00E46E42" w:rsidRPr="0011540E" w:rsidRDefault="00C12ED5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 w:rsidRPr="0011540E">
        <w:rPr>
          <w:szCs w:val="30"/>
        </w:rPr>
        <w:t xml:space="preserve">Органами прокуратуры на постоянной основе проводятся </w:t>
      </w:r>
      <w:proofErr w:type="spellStart"/>
      <w:r w:rsidRPr="0011540E">
        <w:rPr>
          <w:szCs w:val="30"/>
        </w:rPr>
        <w:t>надзорно</w:t>
      </w:r>
      <w:proofErr w:type="spellEnd"/>
      <w:r w:rsidR="00174CD2" w:rsidRPr="0011540E">
        <w:rPr>
          <w:szCs w:val="30"/>
        </w:rPr>
        <w:t>-</w:t>
      </w:r>
      <w:r w:rsidRPr="0011540E">
        <w:rPr>
          <w:szCs w:val="30"/>
        </w:rPr>
        <w:t xml:space="preserve">аналитические мероприятия, направленные на пресечение фактов непроизводительного выбытия скота, сокрытие падежа животных </w:t>
      </w:r>
      <w:r w:rsidR="009946FA">
        <w:rPr>
          <w:szCs w:val="30"/>
        </w:rPr>
        <w:br/>
      </w:r>
      <w:r w:rsidRPr="0011540E">
        <w:rPr>
          <w:szCs w:val="30"/>
        </w:rPr>
        <w:t>и обеспечение надлежащих условий функционирования животноводческих объектов.</w:t>
      </w:r>
    </w:p>
    <w:p w:rsidR="00E46E42" w:rsidRPr="0011540E" w:rsidRDefault="00C12ED5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 w:rsidRPr="0011540E">
        <w:rPr>
          <w:szCs w:val="30"/>
        </w:rPr>
        <w:t xml:space="preserve">На протяжении последних трех лет только в исполнительные комитеты всех уровней прокурорами </w:t>
      </w:r>
      <w:r w:rsidR="00174CD2" w:rsidRPr="0011540E">
        <w:rPr>
          <w:szCs w:val="30"/>
        </w:rPr>
        <w:t xml:space="preserve">Витебской области </w:t>
      </w:r>
      <w:r w:rsidRPr="0011540E">
        <w:rPr>
          <w:szCs w:val="30"/>
        </w:rPr>
        <w:t>внесено более 100 представлений о выявленных нарушениях законодательства.</w:t>
      </w:r>
    </w:p>
    <w:p w:rsidR="00E46E42" w:rsidRPr="0011540E" w:rsidRDefault="00C12ED5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 w:rsidRPr="0011540E">
        <w:rPr>
          <w:szCs w:val="30"/>
        </w:rPr>
        <w:t xml:space="preserve">Анализ данных нарушений свидетельствует о том, что из года в год они являются </w:t>
      </w:r>
      <w:r w:rsidR="00C37398">
        <w:rPr>
          <w:szCs w:val="30"/>
        </w:rPr>
        <w:t>идентичными</w:t>
      </w:r>
      <w:r w:rsidRPr="0011540E">
        <w:rPr>
          <w:szCs w:val="30"/>
        </w:rPr>
        <w:t>, вытекаю</w:t>
      </w:r>
      <w:r w:rsidR="00C37398">
        <w:rPr>
          <w:szCs w:val="30"/>
        </w:rPr>
        <w:t>т</w:t>
      </w:r>
      <w:r w:rsidRPr="0011540E">
        <w:rPr>
          <w:szCs w:val="30"/>
        </w:rPr>
        <w:t xml:space="preserve"> из невыполнения техно</w:t>
      </w:r>
      <w:r w:rsidR="00C37398">
        <w:rPr>
          <w:szCs w:val="30"/>
        </w:rPr>
        <w:t>логических регламентов,</w:t>
      </w:r>
      <w:r w:rsidRPr="0011540E">
        <w:rPr>
          <w:szCs w:val="30"/>
        </w:rPr>
        <w:t xml:space="preserve"> не требуют значительных материальных затрат</w:t>
      </w:r>
      <w:r w:rsidR="00C37398">
        <w:rPr>
          <w:szCs w:val="30"/>
        </w:rPr>
        <w:t xml:space="preserve">, </w:t>
      </w:r>
      <w:r w:rsidRPr="0011540E">
        <w:rPr>
          <w:szCs w:val="30"/>
        </w:rPr>
        <w:t xml:space="preserve">связаны </w:t>
      </w:r>
      <w:r w:rsidR="00F57927">
        <w:rPr>
          <w:szCs w:val="30"/>
        </w:rPr>
        <w:br/>
      </w:r>
      <w:r w:rsidRPr="0011540E">
        <w:rPr>
          <w:szCs w:val="30"/>
        </w:rPr>
        <w:t xml:space="preserve">с отсутствием должной </w:t>
      </w:r>
      <w:r w:rsidR="00C37398">
        <w:rPr>
          <w:szCs w:val="30"/>
        </w:rPr>
        <w:t>производственной</w:t>
      </w:r>
      <w:r w:rsidRPr="0011540E">
        <w:rPr>
          <w:szCs w:val="30"/>
        </w:rPr>
        <w:t xml:space="preserve"> и исполнительской дисциплины.</w:t>
      </w:r>
    </w:p>
    <w:p w:rsidR="00E46E42" w:rsidRPr="0011540E" w:rsidRDefault="00C37398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>
        <w:rPr>
          <w:szCs w:val="30"/>
        </w:rPr>
        <w:t>В сельскохозяйственных предприятиях области о</w:t>
      </w:r>
      <w:r w:rsidR="00C12ED5" w:rsidRPr="0011540E">
        <w:rPr>
          <w:szCs w:val="30"/>
        </w:rPr>
        <w:t>тмечается рост падежа КРС. При этом контрольные мероприятия показали, что реальный падеж скота в Витебской области гораздо выше.</w:t>
      </w:r>
    </w:p>
    <w:p w:rsidR="00E46E42" w:rsidRPr="0011540E" w:rsidRDefault="00C12ED5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 w:rsidRPr="0011540E">
        <w:rPr>
          <w:szCs w:val="30"/>
        </w:rPr>
        <w:t>В ряде районов (Миоры, Верхнедвинск, Россоны) в отчетах о падеже не отражаются головы, направленные в утиль (2024 году - истекшем периоде 2025 г. не отражено 875 голов).</w:t>
      </w:r>
    </w:p>
    <w:p w:rsidR="00E46E42" w:rsidRPr="0011540E" w:rsidRDefault="00C37398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>
        <w:rPr>
          <w:szCs w:val="30"/>
        </w:rPr>
        <w:t>Значительный рост</w:t>
      </w:r>
      <w:r w:rsidR="00C12ED5" w:rsidRPr="0011540E">
        <w:rPr>
          <w:szCs w:val="30"/>
        </w:rPr>
        <w:t xml:space="preserve"> падежа произошел в апреле-мае текущего года </w:t>
      </w:r>
      <w:r w:rsidR="009946FA">
        <w:rPr>
          <w:szCs w:val="30"/>
        </w:rPr>
        <w:br/>
      </w:r>
      <w:r>
        <w:rPr>
          <w:szCs w:val="30"/>
        </w:rPr>
        <w:t>в период</w:t>
      </w:r>
      <w:r w:rsidR="00C12ED5" w:rsidRPr="0011540E">
        <w:rPr>
          <w:szCs w:val="30"/>
        </w:rPr>
        <w:t xml:space="preserve"> проведения </w:t>
      </w:r>
      <w:proofErr w:type="spellStart"/>
      <w:r w:rsidR="00C12ED5" w:rsidRPr="0011540E">
        <w:rPr>
          <w:szCs w:val="30"/>
        </w:rPr>
        <w:t>надзорно</w:t>
      </w:r>
      <w:proofErr w:type="spellEnd"/>
      <w:r w:rsidR="00C12ED5" w:rsidRPr="0011540E">
        <w:rPr>
          <w:szCs w:val="30"/>
        </w:rPr>
        <w:t xml:space="preserve">-контрольных мероприятий </w:t>
      </w:r>
      <w:r>
        <w:rPr>
          <w:szCs w:val="30"/>
        </w:rPr>
        <w:t>органами прокуратуры</w:t>
      </w:r>
      <w:r w:rsidR="00C12ED5" w:rsidRPr="0011540E">
        <w:rPr>
          <w:szCs w:val="30"/>
        </w:rPr>
        <w:t xml:space="preserve"> и КГК, в ходе которых мониторингу подверглись 65 хозяйств и более 1000 животноводческих объектов.</w:t>
      </w:r>
    </w:p>
    <w:p w:rsidR="00E46E42" w:rsidRPr="0011540E" w:rsidRDefault="00C12ED5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 w:rsidRPr="0011540E">
        <w:rPr>
          <w:szCs w:val="30"/>
        </w:rPr>
        <w:t xml:space="preserve">Принципиальная позиция надзорных и контролирующих органов </w:t>
      </w:r>
      <w:r w:rsidR="009946FA">
        <w:rPr>
          <w:szCs w:val="30"/>
        </w:rPr>
        <w:br/>
      </w:r>
      <w:r w:rsidRPr="0011540E">
        <w:rPr>
          <w:szCs w:val="30"/>
        </w:rPr>
        <w:t>во взаимодействии с оперативными подразделениями, органами дознания и следствия позволила только за период проверки выявить 77 преступлений, тем либо иным образом связанных с сокрытием падежа, совершенных более чем 100 лицами, в то время как за весь 2024 год таких преступлений на учет поставлено всего 34.</w:t>
      </w:r>
    </w:p>
    <w:p w:rsidR="00E46E42" w:rsidRDefault="00C12ED5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 w:rsidRPr="0011540E">
        <w:rPr>
          <w:szCs w:val="30"/>
        </w:rPr>
        <w:t xml:space="preserve">Возбуждение уголовных дел и привлечение к уголовной ответственности, не </w:t>
      </w:r>
      <w:r w:rsidR="00C37398">
        <w:rPr>
          <w:szCs w:val="30"/>
        </w:rPr>
        <w:t xml:space="preserve">является </w:t>
      </w:r>
      <w:r w:rsidRPr="0011540E">
        <w:rPr>
          <w:szCs w:val="30"/>
        </w:rPr>
        <w:t>цель</w:t>
      </w:r>
      <w:r w:rsidR="00C37398">
        <w:rPr>
          <w:szCs w:val="30"/>
        </w:rPr>
        <w:t>ю</w:t>
      </w:r>
      <w:r w:rsidRPr="0011540E">
        <w:rPr>
          <w:szCs w:val="30"/>
        </w:rPr>
        <w:t xml:space="preserve"> правоохранителей, а </w:t>
      </w:r>
      <w:r w:rsidR="00C37398">
        <w:rPr>
          <w:szCs w:val="30"/>
        </w:rPr>
        <w:t>служит</w:t>
      </w:r>
      <w:r w:rsidRPr="0011540E">
        <w:rPr>
          <w:szCs w:val="30"/>
        </w:rPr>
        <w:t xml:space="preserve"> способ</w:t>
      </w:r>
      <w:r w:rsidR="00C37398">
        <w:rPr>
          <w:szCs w:val="30"/>
        </w:rPr>
        <w:t>ом</w:t>
      </w:r>
      <w:r w:rsidRPr="0011540E">
        <w:rPr>
          <w:szCs w:val="30"/>
        </w:rPr>
        <w:t xml:space="preserve"> проф</w:t>
      </w:r>
      <w:r w:rsidR="00C37398">
        <w:rPr>
          <w:szCs w:val="30"/>
        </w:rPr>
        <w:t>илактики преступлений</w:t>
      </w:r>
      <w:r w:rsidRPr="0011540E">
        <w:rPr>
          <w:szCs w:val="30"/>
        </w:rPr>
        <w:t xml:space="preserve">, связанных с сокрытием падежа. </w:t>
      </w:r>
      <w:r w:rsidR="00C37398">
        <w:rPr>
          <w:szCs w:val="30"/>
        </w:rPr>
        <w:t>При этом р</w:t>
      </w:r>
      <w:r w:rsidRPr="0011540E">
        <w:rPr>
          <w:szCs w:val="30"/>
        </w:rPr>
        <w:t xml:space="preserve">яд возбужденных уголовных дел относится к категории коррупционных. </w:t>
      </w:r>
    </w:p>
    <w:p w:rsidR="009946FA" w:rsidRDefault="009946FA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 w:rsidRPr="00DC508F">
        <w:rPr>
          <w:szCs w:val="30"/>
        </w:rPr>
        <w:t xml:space="preserve">В первом полугодии 2025 года только прокуратурой района в сфере АПК возбуждено </w:t>
      </w:r>
      <w:r w:rsidR="00DC508F" w:rsidRPr="00DC508F">
        <w:rPr>
          <w:szCs w:val="30"/>
        </w:rPr>
        <w:t xml:space="preserve">4 </w:t>
      </w:r>
      <w:r w:rsidRPr="00DC508F">
        <w:rPr>
          <w:szCs w:val="30"/>
        </w:rPr>
        <w:t>уголовных дел</w:t>
      </w:r>
      <w:r w:rsidR="003A5A06" w:rsidRPr="00DC508F">
        <w:rPr>
          <w:szCs w:val="30"/>
        </w:rPr>
        <w:t>,</w:t>
      </w:r>
      <w:r w:rsidRPr="00DC508F">
        <w:rPr>
          <w:szCs w:val="30"/>
        </w:rPr>
        <w:t xml:space="preserve"> содержащих признаки коррупции.</w:t>
      </w:r>
      <w:r>
        <w:rPr>
          <w:szCs w:val="30"/>
        </w:rPr>
        <w:t xml:space="preserve"> </w:t>
      </w:r>
    </w:p>
    <w:p w:rsidR="00E46E42" w:rsidRPr="0011540E" w:rsidRDefault="009946FA" w:rsidP="009946FA">
      <w:pPr>
        <w:spacing w:after="0" w:line="240" w:lineRule="auto"/>
        <w:ind w:left="33" w:right="-7" w:firstLine="709"/>
        <w:contextualSpacing/>
        <w:rPr>
          <w:szCs w:val="30"/>
        </w:rPr>
      </w:pPr>
      <w:r>
        <w:rPr>
          <w:szCs w:val="30"/>
        </w:rPr>
        <w:t>Для</w:t>
      </w:r>
      <w:r w:rsidR="00C12ED5" w:rsidRPr="0011540E">
        <w:rPr>
          <w:szCs w:val="30"/>
        </w:rPr>
        <w:t xml:space="preserve"> противодействия коррупции в государстве принимаются достаточно жесткие меры. </w:t>
      </w:r>
      <w:r w:rsidR="00C37398">
        <w:rPr>
          <w:szCs w:val="30"/>
        </w:rPr>
        <w:t>З</w:t>
      </w:r>
      <w:r w:rsidR="00C12ED5" w:rsidRPr="0011540E">
        <w:rPr>
          <w:szCs w:val="30"/>
        </w:rPr>
        <w:t>а совершение коррупционных преступлений</w:t>
      </w:r>
      <w:r w:rsidR="00C37398">
        <w:rPr>
          <w:szCs w:val="30"/>
        </w:rPr>
        <w:t xml:space="preserve"> у</w:t>
      </w:r>
      <w:r w:rsidR="00C37398" w:rsidRPr="0011540E">
        <w:rPr>
          <w:szCs w:val="30"/>
        </w:rPr>
        <w:t>головным кодексом предусмотрен</w:t>
      </w:r>
      <w:r w:rsidR="00C37398">
        <w:rPr>
          <w:szCs w:val="30"/>
        </w:rPr>
        <w:t xml:space="preserve">о наказание в виде лишения свободы сроком до </w:t>
      </w:r>
      <w:r w:rsidR="00C12ED5" w:rsidRPr="0011540E">
        <w:rPr>
          <w:szCs w:val="30"/>
        </w:rPr>
        <w:t>15 лет с конфискацией имущества добытого преступным путем и с лишением права занимать определенные должности или заниматься определенной деятельностью.</w:t>
      </w:r>
    </w:p>
    <w:p w:rsidR="00E46E42" w:rsidRPr="0011540E" w:rsidRDefault="00C12ED5" w:rsidP="00203AA8">
      <w:pPr>
        <w:spacing w:after="0" w:line="240" w:lineRule="auto"/>
        <w:ind w:left="0" w:right="14" w:firstLine="742"/>
        <w:contextualSpacing/>
        <w:rPr>
          <w:szCs w:val="30"/>
        </w:rPr>
      </w:pPr>
      <w:r w:rsidRPr="0011540E">
        <w:rPr>
          <w:szCs w:val="30"/>
        </w:rPr>
        <w:lastRenderedPageBreak/>
        <w:t>Немаловажен тот факт, что к лицам, совершившим коррупционные преступления</w:t>
      </w:r>
      <w:r w:rsidR="00C37398">
        <w:rPr>
          <w:szCs w:val="30"/>
        </w:rPr>
        <w:t>,</w:t>
      </w:r>
      <w:r w:rsidRPr="0011540E">
        <w:rPr>
          <w:szCs w:val="30"/>
        </w:rPr>
        <w:t xml:space="preserve"> не применяется освобождение от уголовной ответственности в связи с добровольным возмещение ущерба (вреда), уплатой дохода, получ</w:t>
      </w:r>
      <w:r w:rsidR="009946FA">
        <w:rPr>
          <w:szCs w:val="30"/>
        </w:rPr>
        <w:t>енного преступным путем (ст.88-1 УК),</w:t>
      </w:r>
      <w:r w:rsidRPr="0011540E">
        <w:rPr>
          <w:szCs w:val="30"/>
        </w:rPr>
        <w:t xml:space="preserve"> а также </w:t>
      </w:r>
      <w:r w:rsidR="00F57927">
        <w:rPr>
          <w:szCs w:val="30"/>
        </w:rPr>
        <w:br/>
      </w:r>
      <w:r w:rsidRPr="0011540E">
        <w:rPr>
          <w:szCs w:val="30"/>
        </w:rPr>
        <w:t>не предусмотрено условно-досрочное освобождение или замена не отбытого наказания на более мягкое.</w:t>
      </w:r>
    </w:p>
    <w:p w:rsidR="00E46E42" w:rsidRPr="0011540E" w:rsidRDefault="00C12ED5" w:rsidP="00203AA8">
      <w:pPr>
        <w:spacing w:after="0" w:line="240" w:lineRule="auto"/>
        <w:ind w:left="0" w:right="10" w:firstLine="742"/>
        <w:contextualSpacing/>
        <w:rPr>
          <w:szCs w:val="30"/>
        </w:rPr>
      </w:pPr>
      <w:r w:rsidRPr="0011540E">
        <w:rPr>
          <w:szCs w:val="30"/>
        </w:rPr>
        <w:t>Законодательством в отношении лиц, совершивших коррупционные преступления, также предусмотрены определенные правовые последствия в сфере трудовых отношений.</w:t>
      </w:r>
    </w:p>
    <w:p w:rsidR="00E46E42" w:rsidRPr="0011540E" w:rsidRDefault="00C12ED5" w:rsidP="00203AA8">
      <w:pPr>
        <w:spacing w:after="0" w:line="240" w:lineRule="auto"/>
        <w:ind w:left="0" w:right="14" w:firstLine="742"/>
        <w:contextualSpacing/>
        <w:rPr>
          <w:szCs w:val="30"/>
        </w:rPr>
      </w:pPr>
      <w:r w:rsidRPr="0011540E">
        <w:rPr>
          <w:szCs w:val="30"/>
        </w:rPr>
        <w:t xml:space="preserve">В силу положений Декрета Президента Республики Беларусь </w:t>
      </w:r>
      <w:r w:rsidR="009946FA">
        <w:rPr>
          <w:szCs w:val="30"/>
        </w:rPr>
        <w:br/>
        <w:t>от 15.12.2014 № 5 «Об усилении требований к</w:t>
      </w:r>
      <w:r w:rsidRPr="0011540E">
        <w:rPr>
          <w:szCs w:val="30"/>
        </w:rPr>
        <w:t xml:space="preserve"> </w:t>
      </w:r>
      <w:r w:rsidR="009946FA" w:rsidRPr="0011540E">
        <w:rPr>
          <w:szCs w:val="30"/>
        </w:rPr>
        <w:t>руководящим</w:t>
      </w:r>
      <w:r w:rsidRPr="0011540E">
        <w:rPr>
          <w:szCs w:val="30"/>
        </w:rPr>
        <w:t xml:space="preserve"> кадрам </w:t>
      </w:r>
      <w:r w:rsidR="009946FA">
        <w:rPr>
          <w:szCs w:val="30"/>
        </w:rPr>
        <w:br/>
      </w:r>
      <w:r w:rsidRPr="0011540E">
        <w:rPr>
          <w:szCs w:val="30"/>
        </w:rPr>
        <w:t xml:space="preserve">и работникам организаций» </w:t>
      </w:r>
      <w:r w:rsidR="009946FA">
        <w:rPr>
          <w:szCs w:val="30"/>
        </w:rPr>
        <w:t>у</w:t>
      </w:r>
      <w:r w:rsidRPr="0011540E">
        <w:rPr>
          <w:szCs w:val="30"/>
        </w:rPr>
        <w:t xml:space="preserve">вольнение работника в связи с вступлением </w:t>
      </w:r>
      <w:r w:rsidR="00DC508F">
        <w:rPr>
          <w:szCs w:val="30"/>
        </w:rPr>
        <w:br/>
      </w:r>
      <w:r w:rsidRPr="0011540E">
        <w:rPr>
          <w:szCs w:val="30"/>
        </w:rPr>
        <w:t xml:space="preserve">в законную силу приговора суда, которым работник осужден к наказанию, исключающему продолжение </w:t>
      </w:r>
      <w:r w:rsidR="009946FA" w:rsidRPr="0011540E">
        <w:rPr>
          <w:szCs w:val="30"/>
        </w:rPr>
        <w:t>работы</w:t>
      </w:r>
      <w:r w:rsidRPr="0011540E">
        <w:rPr>
          <w:szCs w:val="30"/>
        </w:rPr>
        <w:t>, является дискредитирующим обстоятельством.</w:t>
      </w:r>
    </w:p>
    <w:p w:rsidR="00E46E42" w:rsidRDefault="00C12ED5" w:rsidP="00203AA8">
      <w:pPr>
        <w:spacing w:after="0" w:line="240" w:lineRule="auto"/>
        <w:ind w:left="0" w:right="14" w:firstLine="742"/>
        <w:contextualSpacing/>
        <w:rPr>
          <w:szCs w:val="30"/>
        </w:rPr>
      </w:pPr>
      <w:r w:rsidRPr="0011540E">
        <w:rPr>
          <w:szCs w:val="30"/>
        </w:rPr>
        <w:t>В последующем назначение лиц, уволенных по дискредитирующим обстоятельствам, на руководящие должности в организации государственной и частной форм собственности в течение пяти лет после такого увольнения осуществляется при условии согласования этого назначения с председателем исполкома.</w:t>
      </w:r>
    </w:p>
    <w:p w:rsidR="00E20AAA" w:rsidRDefault="000765C5" w:rsidP="000765C5">
      <w:pPr>
        <w:spacing w:after="0" w:line="240" w:lineRule="auto"/>
        <w:ind w:left="0" w:right="14" w:firstLine="742"/>
        <w:contextualSpacing/>
        <w:rPr>
          <w:szCs w:val="30"/>
        </w:rPr>
      </w:pPr>
      <w:r>
        <w:rPr>
          <w:szCs w:val="30"/>
        </w:rPr>
        <w:t xml:space="preserve">В целях недопущения подобных нарушений </w:t>
      </w:r>
      <w:r>
        <w:rPr>
          <w:szCs w:val="30"/>
        </w:rPr>
        <w:t>в</w:t>
      </w:r>
      <w:r w:rsidR="00C37398">
        <w:rPr>
          <w:szCs w:val="30"/>
        </w:rPr>
        <w:t xml:space="preserve"> ходе выезда совместно с руководством </w:t>
      </w:r>
      <w:r w:rsidR="00C37398">
        <w:rPr>
          <w:szCs w:val="30"/>
        </w:rPr>
        <w:t>ГЛПУ «Витебская районная ветеринарная станция»</w:t>
      </w:r>
      <w:r w:rsidR="00C37398">
        <w:rPr>
          <w:szCs w:val="30"/>
        </w:rPr>
        <w:t xml:space="preserve"> </w:t>
      </w:r>
      <w:r w:rsidR="00F57927">
        <w:rPr>
          <w:szCs w:val="30"/>
        </w:rPr>
        <w:br/>
      </w:r>
      <w:r>
        <w:rPr>
          <w:szCs w:val="30"/>
        </w:rPr>
        <w:t xml:space="preserve">по проверке </w:t>
      </w:r>
      <w:r w:rsidR="00C37398">
        <w:rPr>
          <w:szCs w:val="30"/>
        </w:rPr>
        <w:t>исполнения законодательства при заготовке кормов</w:t>
      </w:r>
      <w:r>
        <w:rPr>
          <w:szCs w:val="30"/>
        </w:rPr>
        <w:t xml:space="preserve"> </w:t>
      </w:r>
      <w:r>
        <w:rPr>
          <w:szCs w:val="30"/>
        </w:rPr>
        <w:t>старший помощник прокурора Витебского района Багдасарян А.Г.</w:t>
      </w:r>
      <w:r>
        <w:rPr>
          <w:szCs w:val="30"/>
        </w:rPr>
        <w:t xml:space="preserve"> провел беседы </w:t>
      </w:r>
      <w:r w:rsidR="00F57927">
        <w:rPr>
          <w:szCs w:val="30"/>
        </w:rPr>
        <w:br/>
      </w:r>
      <w:r>
        <w:rPr>
          <w:szCs w:val="30"/>
        </w:rPr>
        <w:t xml:space="preserve">со специалистами </w:t>
      </w:r>
      <w:r w:rsidR="00E20AAA">
        <w:rPr>
          <w:szCs w:val="30"/>
        </w:rPr>
        <w:t xml:space="preserve">ОАО «Витебская бройлерная птицефабрика», </w:t>
      </w:r>
      <w:r w:rsidR="00F57927">
        <w:rPr>
          <w:szCs w:val="30"/>
        </w:rPr>
        <w:br/>
      </w:r>
      <w:r w:rsidR="00E20AAA">
        <w:rPr>
          <w:szCs w:val="30"/>
        </w:rPr>
        <w:t>ПК «</w:t>
      </w:r>
      <w:proofErr w:type="spellStart"/>
      <w:r w:rsidR="00E20AAA">
        <w:rPr>
          <w:szCs w:val="30"/>
        </w:rPr>
        <w:t>Ольговское</w:t>
      </w:r>
      <w:proofErr w:type="spellEnd"/>
      <w:r w:rsidR="00E20AAA">
        <w:rPr>
          <w:szCs w:val="30"/>
        </w:rPr>
        <w:t>» и СХП «</w:t>
      </w:r>
      <w:proofErr w:type="spellStart"/>
      <w:r w:rsidR="00E20AAA" w:rsidRPr="00DD6B45">
        <w:rPr>
          <w:szCs w:val="30"/>
        </w:rPr>
        <w:t>Мазоловогаз</w:t>
      </w:r>
      <w:proofErr w:type="spellEnd"/>
      <w:r w:rsidR="00E20AAA">
        <w:rPr>
          <w:szCs w:val="30"/>
        </w:rPr>
        <w:t>»</w:t>
      </w:r>
      <w:r>
        <w:rPr>
          <w:szCs w:val="30"/>
        </w:rPr>
        <w:t xml:space="preserve">. </w:t>
      </w:r>
      <w:r w:rsidR="00E20AAA">
        <w:rPr>
          <w:szCs w:val="30"/>
        </w:rPr>
        <w:t xml:space="preserve">В ходе встречи представитель надзорного ведомства разъяснил присутствующим основные требования </w:t>
      </w:r>
      <w:r w:rsidR="00E20AAA" w:rsidRPr="00DD6B45">
        <w:rPr>
          <w:szCs w:val="30"/>
        </w:rPr>
        <w:t xml:space="preserve">ветеринарного законодательства, сохранности собственности, </w:t>
      </w:r>
      <w:r w:rsidR="00F57927">
        <w:rPr>
          <w:szCs w:val="30"/>
        </w:rPr>
        <w:br/>
      </w:r>
      <w:r w:rsidR="00E20AAA" w:rsidRPr="00DD6B45">
        <w:rPr>
          <w:szCs w:val="30"/>
        </w:rPr>
        <w:t xml:space="preserve">при заготовке и хранении кормов, </w:t>
      </w:r>
      <w:r w:rsidR="00E20AAA">
        <w:rPr>
          <w:szCs w:val="30"/>
        </w:rPr>
        <w:t>приведены примеры</w:t>
      </w:r>
      <w:r w:rsidR="00E20AAA" w:rsidRPr="00DD6B45">
        <w:rPr>
          <w:szCs w:val="30"/>
        </w:rPr>
        <w:t xml:space="preserve"> расследуемых уголовных дел коррупционной направленности </w:t>
      </w:r>
      <w:r w:rsidR="009946FA">
        <w:rPr>
          <w:szCs w:val="30"/>
        </w:rPr>
        <w:br/>
      </w:r>
      <w:r w:rsidR="00E20AAA" w:rsidRPr="00DD6B45">
        <w:rPr>
          <w:szCs w:val="30"/>
        </w:rPr>
        <w:t>в сфере АПК</w:t>
      </w:r>
      <w:r w:rsidR="00E20AAA">
        <w:rPr>
          <w:szCs w:val="30"/>
        </w:rPr>
        <w:t xml:space="preserve">, также напомнил ответственность за совершение коррупционных преступлений, рассказал о последствиях, предусмотренных в сфере трудовых отношений, для лиц, совершивших коррупционные преступления. </w:t>
      </w:r>
    </w:p>
    <w:p w:rsidR="00203AA8" w:rsidRDefault="00203AA8" w:rsidP="009946FA">
      <w:pPr>
        <w:widowControl w:val="0"/>
        <w:spacing w:after="0" w:line="240" w:lineRule="auto"/>
        <w:ind w:right="14" w:firstLine="709"/>
        <w:contextualSpacing/>
        <w:rPr>
          <w:szCs w:val="30"/>
        </w:rPr>
      </w:pPr>
    </w:p>
    <w:p w:rsidR="00203AA8" w:rsidRDefault="00203AA8" w:rsidP="00203AA8">
      <w:pPr>
        <w:widowControl w:val="0"/>
        <w:spacing w:after="0" w:line="240" w:lineRule="auto"/>
        <w:ind w:left="0" w:right="14" w:firstLine="0"/>
        <w:contextualSpacing/>
        <w:rPr>
          <w:szCs w:val="30"/>
        </w:rPr>
      </w:pPr>
      <w:r>
        <w:rPr>
          <w:szCs w:val="30"/>
        </w:rPr>
        <w:t>Старший помощник прокурора</w:t>
      </w:r>
    </w:p>
    <w:p w:rsidR="00203AA8" w:rsidRDefault="000765C5" w:rsidP="00203AA8">
      <w:pPr>
        <w:widowControl w:val="0"/>
        <w:spacing w:after="0" w:line="240" w:lineRule="auto"/>
        <w:ind w:left="0" w:right="14" w:firstLine="0"/>
        <w:contextualSpacing/>
        <w:rPr>
          <w:szCs w:val="30"/>
        </w:rPr>
      </w:pPr>
      <w:r>
        <w:rPr>
          <w:szCs w:val="30"/>
        </w:rPr>
        <w:t xml:space="preserve">Витебского района </w:t>
      </w:r>
      <w:r w:rsidR="00203AA8">
        <w:rPr>
          <w:szCs w:val="30"/>
        </w:rPr>
        <w:t xml:space="preserve"> </w:t>
      </w:r>
    </w:p>
    <w:p w:rsidR="00203AA8" w:rsidRDefault="00F57927" w:rsidP="00203AA8">
      <w:pPr>
        <w:widowControl w:val="0"/>
        <w:spacing w:after="0" w:line="240" w:lineRule="auto"/>
        <w:ind w:left="0" w:right="14" w:firstLine="0"/>
        <w:contextualSpacing/>
        <w:rPr>
          <w:szCs w:val="30"/>
        </w:rPr>
      </w:pPr>
      <w:r>
        <w:rPr>
          <w:szCs w:val="30"/>
        </w:rPr>
        <w:t>советник юстиции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</w:t>
      </w:r>
      <w:bookmarkStart w:id="0" w:name="_GoBack"/>
      <w:bookmarkEnd w:id="0"/>
      <w:proofErr w:type="spellStart"/>
      <w:r w:rsidR="00203AA8">
        <w:rPr>
          <w:szCs w:val="30"/>
        </w:rPr>
        <w:t>А.Г.Багдасарян</w:t>
      </w:r>
      <w:proofErr w:type="spellEnd"/>
    </w:p>
    <w:sectPr w:rsidR="00203AA8" w:rsidSect="00F57927">
      <w:headerReference w:type="default" r:id="rId7"/>
      <w:pgSz w:w="11900" w:h="16820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31" w:rsidRDefault="007A1631" w:rsidP="00F57927">
      <w:pPr>
        <w:spacing w:after="0" w:line="240" w:lineRule="auto"/>
      </w:pPr>
      <w:r>
        <w:separator/>
      </w:r>
    </w:p>
  </w:endnote>
  <w:endnote w:type="continuationSeparator" w:id="0">
    <w:p w:rsidR="007A1631" w:rsidRDefault="007A1631" w:rsidP="00F5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31" w:rsidRDefault="007A1631" w:rsidP="00F57927">
      <w:pPr>
        <w:spacing w:after="0" w:line="240" w:lineRule="auto"/>
      </w:pPr>
      <w:r>
        <w:separator/>
      </w:r>
    </w:p>
  </w:footnote>
  <w:footnote w:type="continuationSeparator" w:id="0">
    <w:p w:rsidR="007A1631" w:rsidRDefault="007A1631" w:rsidP="00F5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862978"/>
      <w:docPartObj>
        <w:docPartGallery w:val="Page Numbers (Top of Page)"/>
        <w:docPartUnique/>
      </w:docPartObj>
    </w:sdtPr>
    <w:sdtContent>
      <w:p w:rsidR="00F57927" w:rsidRDefault="00F579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7927" w:rsidRDefault="00F579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42"/>
    <w:rsid w:val="000765C5"/>
    <w:rsid w:val="0011540E"/>
    <w:rsid w:val="00174CD2"/>
    <w:rsid w:val="00203AA8"/>
    <w:rsid w:val="00376C16"/>
    <w:rsid w:val="003A5A06"/>
    <w:rsid w:val="007A1631"/>
    <w:rsid w:val="009946FA"/>
    <w:rsid w:val="00AC0C5F"/>
    <w:rsid w:val="00C12ED5"/>
    <w:rsid w:val="00C37398"/>
    <w:rsid w:val="00DC508F"/>
    <w:rsid w:val="00E20AAA"/>
    <w:rsid w:val="00E46E42"/>
    <w:rsid w:val="00F5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CC0E"/>
  <w15:docId w15:val="{4498A0D8-D4D2-4C30-A676-506A3391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48" w:right="528" w:firstLine="691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927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footer"/>
    <w:basedOn w:val="a"/>
    <w:link w:val="a6"/>
    <w:uiPriority w:val="99"/>
    <w:unhideWhenUsed/>
    <w:rsid w:val="00F5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927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1479-43CC-45C6-9847-9089D7F8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Наталья Александровна</dc:creator>
  <cp:keywords/>
  <cp:lastModifiedBy>Борисенко Наталья Александровна</cp:lastModifiedBy>
  <cp:revision>8</cp:revision>
  <dcterms:created xsi:type="dcterms:W3CDTF">2025-07-14T09:40:00Z</dcterms:created>
  <dcterms:modified xsi:type="dcterms:W3CDTF">2025-07-16T13:08:00Z</dcterms:modified>
</cp:coreProperties>
</file>