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9C" w:rsidRPr="00302AC3" w:rsidRDefault="003B639C" w:rsidP="003B6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2AC3">
        <w:rPr>
          <w:rFonts w:ascii="Times New Roman" w:hAnsi="Times New Roman" w:cs="Times New Roman"/>
          <w:b/>
          <w:sz w:val="30"/>
          <w:szCs w:val="30"/>
        </w:rPr>
        <w:t>Об отмене освобождения от НДС</w:t>
      </w:r>
      <w:r w:rsidRPr="00302A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2AC3">
        <w:rPr>
          <w:rFonts w:ascii="Times New Roman" w:hAnsi="Times New Roman" w:cs="Times New Roman"/>
          <w:b/>
          <w:sz w:val="30"/>
          <w:szCs w:val="30"/>
        </w:rPr>
        <w:t>по Указу № 345</w:t>
      </w:r>
    </w:p>
    <w:p w:rsidR="003B639C" w:rsidRPr="003B639C" w:rsidRDefault="003B639C" w:rsidP="003B6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Министерство по налогам и сборам информирует, что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льготы по НДС, предусмотренной Указом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Беларусь от 22 сентября 2017 г. № 345 «О развитии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обслуживания» (далее – Указ № 345),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истек 31.12.2022.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639C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3B639C">
        <w:rPr>
          <w:rFonts w:ascii="Times New Roman" w:hAnsi="Times New Roman" w:cs="Times New Roman"/>
          <w:i/>
          <w:sz w:val="28"/>
          <w:szCs w:val="28"/>
        </w:rPr>
        <w:t>: Согласно нормам подпункта 1.1 пункта 1 Указа № 345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в период с 1 января 2018 г. по 31 декабря 2022 г. индивидуальные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предприниматели и юридические лица вправе осуществлять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территории сельской местности розничную торговлю в торговых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объектах, на торговых местах на</w:t>
      </w:r>
      <w:bookmarkStart w:id="0" w:name="_GoBack"/>
      <w:bookmarkEnd w:id="0"/>
      <w:r w:rsidRPr="003B639C">
        <w:rPr>
          <w:rFonts w:ascii="Times New Roman" w:hAnsi="Times New Roman" w:cs="Times New Roman"/>
          <w:i/>
          <w:sz w:val="28"/>
          <w:szCs w:val="28"/>
        </w:rPr>
        <w:t xml:space="preserve"> рынках, на ярмарках, общественное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питание в объектах общественного питания, оказание бытовых услуг,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 xml:space="preserve">индивидуальные предприниматели и </w:t>
      </w:r>
      <w:proofErr w:type="spellStart"/>
      <w:r w:rsidRPr="003B639C">
        <w:rPr>
          <w:rFonts w:ascii="Times New Roman" w:hAnsi="Times New Roman" w:cs="Times New Roman"/>
          <w:i/>
          <w:sz w:val="28"/>
          <w:szCs w:val="28"/>
        </w:rPr>
        <w:t>микроорганизации</w:t>
      </w:r>
      <w:proofErr w:type="spellEnd"/>
      <w:r w:rsidRPr="003B639C">
        <w:rPr>
          <w:rFonts w:ascii="Times New Roman" w:hAnsi="Times New Roman" w:cs="Times New Roman"/>
          <w:i/>
          <w:sz w:val="28"/>
          <w:szCs w:val="28"/>
        </w:rPr>
        <w:t xml:space="preserve"> -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малых городских поселений общественное питание в объектах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общественного питания, оказание бытовых услуг с учетом следующих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особенностей: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39C">
        <w:rPr>
          <w:rFonts w:ascii="Times New Roman" w:hAnsi="Times New Roman" w:cs="Times New Roman"/>
          <w:i/>
          <w:sz w:val="28"/>
          <w:szCs w:val="28"/>
        </w:rPr>
        <w:t>обороты по реализации товаров (работ, услуг), возникающие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соответственно от деятельности на территории сельской местности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и от деятельности на территории малых городских поселений,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освобождаются от НДС;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39C">
        <w:rPr>
          <w:rFonts w:ascii="Times New Roman" w:hAnsi="Times New Roman" w:cs="Times New Roman"/>
          <w:i/>
          <w:sz w:val="28"/>
          <w:szCs w:val="28"/>
        </w:rPr>
        <w:t>для целей применения освобождения от НДС ведется раздельный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учет освобождаемых от НДС оборотов по реализации товаров (работ,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услуг). Налоговые вычеты по НДС, приходящиеся на освобождаемый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НДС оборот и подлежащие отнесению на затраты (на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увеличение стоимости товаров, работ, услуг), определяются методом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i/>
          <w:sz w:val="28"/>
          <w:szCs w:val="28"/>
        </w:rPr>
        <w:t>раздельного учета.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Согласно пункту 6 статьи 128 Налогового кодекса Республики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Беларусь (далее – НК) при изменении порядка исчисления налога на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добавленную стоимость (в рассматриваемом случае порядка применения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освобождения от налогообложения) новый порядок исчисления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применяется в отношении отгруженных товаров (выполненных работ,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оказанных услуг), имущественных прав, переданных с момента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изменения порядка исчисления налога на добавленную стоимость.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Таким образом, при отгрузке с 01.01.2023 товаров (выполнении с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01.01.2023 работ, оказании с 01.01.2023 услуг) налогообложение НДС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производится в общеустановленном порядке</w:t>
      </w:r>
      <w:r w:rsidR="002D1071">
        <w:rPr>
          <w:rFonts w:ascii="Times New Roman" w:hAnsi="Times New Roman" w:cs="Times New Roman"/>
          <w:sz w:val="28"/>
          <w:szCs w:val="28"/>
        </w:rPr>
        <w:t xml:space="preserve">. </w:t>
      </w:r>
      <w:r w:rsidRPr="003B639C">
        <w:rPr>
          <w:rFonts w:ascii="Times New Roman" w:hAnsi="Times New Roman" w:cs="Times New Roman"/>
          <w:sz w:val="28"/>
          <w:szCs w:val="28"/>
        </w:rPr>
        <w:t>Соответственно,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формирование цены на указанные товары (работы, услуги) производится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с учетом НДС.</w:t>
      </w:r>
    </w:p>
    <w:p w:rsidR="003B639C" w:rsidRPr="002D1071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1071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2D1071">
        <w:rPr>
          <w:rFonts w:ascii="Times New Roman" w:hAnsi="Times New Roman" w:cs="Times New Roman"/>
          <w:i/>
          <w:sz w:val="28"/>
          <w:szCs w:val="28"/>
        </w:rPr>
        <w:t>: Включение суммы НДС в розничную цену отражается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071">
        <w:rPr>
          <w:rFonts w:ascii="Times New Roman" w:hAnsi="Times New Roman" w:cs="Times New Roman"/>
          <w:i/>
          <w:sz w:val="28"/>
          <w:szCs w:val="28"/>
        </w:rPr>
        <w:t xml:space="preserve">по дебету </w:t>
      </w:r>
      <w:proofErr w:type="spellStart"/>
      <w:r w:rsidRPr="002D1071">
        <w:rPr>
          <w:rFonts w:ascii="Times New Roman" w:hAnsi="Times New Roman" w:cs="Times New Roman"/>
          <w:i/>
          <w:sz w:val="28"/>
          <w:szCs w:val="28"/>
        </w:rPr>
        <w:t>субсчета</w:t>
      </w:r>
      <w:proofErr w:type="spellEnd"/>
      <w:r w:rsidRPr="002D1071">
        <w:rPr>
          <w:rFonts w:ascii="Times New Roman" w:hAnsi="Times New Roman" w:cs="Times New Roman"/>
          <w:i/>
          <w:sz w:val="28"/>
          <w:szCs w:val="28"/>
        </w:rPr>
        <w:t xml:space="preserve"> 41-2 «Товары в розничной торговле» и кредиту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1071">
        <w:rPr>
          <w:rFonts w:ascii="Times New Roman" w:hAnsi="Times New Roman" w:cs="Times New Roman"/>
          <w:i/>
          <w:sz w:val="28"/>
          <w:szCs w:val="28"/>
        </w:rPr>
        <w:t>субсчета</w:t>
      </w:r>
      <w:proofErr w:type="spellEnd"/>
      <w:r w:rsidRPr="002D1071">
        <w:rPr>
          <w:rFonts w:ascii="Times New Roman" w:hAnsi="Times New Roman" w:cs="Times New Roman"/>
          <w:i/>
          <w:sz w:val="28"/>
          <w:szCs w:val="28"/>
        </w:rPr>
        <w:t xml:space="preserve"> 42-2 «НДС в цене товара» (п. 11 Методических рекомендаций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071">
        <w:rPr>
          <w:rFonts w:ascii="Times New Roman" w:hAnsi="Times New Roman" w:cs="Times New Roman"/>
          <w:i/>
          <w:sz w:val="28"/>
          <w:szCs w:val="28"/>
        </w:rPr>
        <w:t>по документальному оформлению и учету товарных операций, составу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071">
        <w:rPr>
          <w:rFonts w:ascii="Times New Roman" w:hAnsi="Times New Roman" w:cs="Times New Roman"/>
          <w:i/>
          <w:sz w:val="28"/>
          <w:szCs w:val="28"/>
        </w:rPr>
        <w:t>и учету расходов на реализацию в организациях торговли и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071">
        <w:rPr>
          <w:rFonts w:ascii="Times New Roman" w:hAnsi="Times New Roman" w:cs="Times New Roman"/>
          <w:i/>
          <w:sz w:val="28"/>
          <w:szCs w:val="28"/>
        </w:rPr>
        <w:t>общественного питания, утвержденных Приказом Министерства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071">
        <w:rPr>
          <w:rFonts w:ascii="Times New Roman" w:hAnsi="Times New Roman" w:cs="Times New Roman"/>
          <w:i/>
          <w:sz w:val="28"/>
          <w:szCs w:val="28"/>
        </w:rPr>
        <w:t>антимонопольного регулирования и торговли от 10 июня 2021 г. № 130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071">
        <w:rPr>
          <w:rFonts w:ascii="Times New Roman" w:hAnsi="Times New Roman" w:cs="Times New Roman"/>
          <w:i/>
          <w:sz w:val="28"/>
          <w:szCs w:val="28"/>
        </w:rPr>
        <w:t>(далее – Приказ № 130).</w:t>
      </w:r>
    </w:p>
    <w:p w:rsidR="003B639C" w:rsidRPr="002D1071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071">
        <w:rPr>
          <w:rFonts w:ascii="Times New Roman" w:hAnsi="Times New Roman" w:cs="Times New Roman"/>
          <w:i/>
          <w:sz w:val="28"/>
          <w:szCs w:val="28"/>
        </w:rPr>
        <w:t>Включение НДС в цену при осуществлении общественного питания</w:t>
      </w:r>
      <w:r w:rsidR="002D1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071">
        <w:rPr>
          <w:rFonts w:ascii="Times New Roman" w:hAnsi="Times New Roman" w:cs="Times New Roman"/>
          <w:i/>
          <w:sz w:val="28"/>
          <w:szCs w:val="28"/>
        </w:rPr>
        <w:t>регулируется пунктом 12 Приказа № 130.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lastRenderedPageBreak/>
        <w:t>Кроме того, согласно подпункту 26.2 пункта 26 статьи 133 НК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плательщики имеют право самостоятельно выделить для вычета суммы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НДС при</w:t>
      </w:r>
      <w:r w:rsidR="002D1071">
        <w:rPr>
          <w:rFonts w:ascii="Times New Roman" w:hAnsi="Times New Roman" w:cs="Times New Roman"/>
          <w:sz w:val="28"/>
          <w:szCs w:val="28"/>
        </w:rPr>
        <w:t xml:space="preserve"> отмене </w:t>
      </w:r>
      <w:r w:rsidRPr="003B639C">
        <w:rPr>
          <w:rFonts w:ascii="Times New Roman" w:hAnsi="Times New Roman" w:cs="Times New Roman"/>
          <w:sz w:val="28"/>
          <w:szCs w:val="28"/>
        </w:rPr>
        <w:t>ранее установленного освобождения от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налогообложения.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Так, выделение суммы НДС для вычета осуществляется из остатков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товаров (за исключением основных средств), имеющихся на дату отмены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 xml:space="preserve">установленного Указом </w:t>
      </w:r>
      <w:r w:rsidR="00302AC3">
        <w:rPr>
          <w:rFonts w:ascii="Times New Roman" w:hAnsi="Times New Roman" w:cs="Times New Roman"/>
          <w:sz w:val="28"/>
          <w:szCs w:val="28"/>
        </w:rPr>
        <w:t xml:space="preserve">№ </w:t>
      </w:r>
      <w:r w:rsidRPr="003B639C">
        <w:rPr>
          <w:rFonts w:ascii="Times New Roman" w:hAnsi="Times New Roman" w:cs="Times New Roman"/>
          <w:sz w:val="28"/>
          <w:szCs w:val="28"/>
        </w:rPr>
        <w:t>345 освобождения от налогообложения: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на основании подписанного электронной цифровой подписью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электронного счета-фактуры;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путем самостоятельного выделения для вычета сумм НДС,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предъявленных при приобретении либо уплаченных при ввозе этих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товаров и отнесенных на увеличение их стоимости или включенных в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затраты плательщика, учитываемые при налогообложении.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2D1071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Pr="003B639C">
        <w:rPr>
          <w:rFonts w:ascii="Times New Roman" w:hAnsi="Times New Roman" w:cs="Times New Roman"/>
          <w:sz w:val="28"/>
          <w:szCs w:val="28"/>
        </w:rPr>
        <w:t xml:space="preserve">, </w:t>
      </w:r>
      <w:r w:rsidRPr="00302AC3">
        <w:rPr>
          <w:rFonts w:ascii="Times New Roman" w:hAnsi="Times New Roman" w:cs="Times New Roman"/>
          <w:b/>
          <w:sz w:val="28"/>
          <w:szCs w:val="28"/>
        </w:rPr>
        <w:t>признаваемые</w:t>
      </w:r>
      <w:r w:rsidR="002D1071" w:rsidRPr="0030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AC3">
        <w:rPr>
          <w:rFonts w:ascii="Times New Roman" w:hAnsi="Times New Roman" w:cs="Times New Roman"/>
          <w:b/>
          <w:sz w:val="28"/>
          <w:szCs w:val="28"/>
        </w:rPr>
        <w:t>плательщиками НДС</w:t>
      </w:r>
      <w:r w:rsidRPr="003B639C">
        <w:rPr>
          <w:rFonts w:ascii="Times New Roman" w:hAnsi="Times New Roman" w:cs="Times New Roman"/>
          <w:sz w:val="28"/>
          <w:szCs w:val="28"/>
        </w:rPr>
        <w:t xml:space="preserve"> при реализации  товаров (работ, услуг),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имущественных прав, имеют право из стоимости остатков товаров (за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исключением основных средств), имеющихся на 1-е число месяца, с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которого они признаются плательщиками НДС при реализации товаров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(работ, услуг), имущественных прав (то есть на 01.01.2023), на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основании электронного счета-фактуры, подписанного электронной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 xml:space="preserve">цифровой подписью </w:t>
      </w:r>
      <w:r w:rsidRPr="002D1071">
        <w:rPr>
          <w:rFonts w:ascii="Times New Roman" w:hAnsi="Times New Roman" w:cs="Times New Roman"/>
          <w:b/>
          <w:sz w:val="28"/>
          <w:szCs w:val="28"/>
        </w:rPr>
        <w:t>не позднее 20-го января 2023</w:t>
      </w:r>
      <w:r w:rsidRPr="003B639C">
        <w:rPr>
          <w:rFonts w:ascii="Times New Roman" w:hAnsi="Times New Roman" w:cs="Times New Roman"/>
          <w:sz w:val="28"/>
          <w:szCs w:val="28"/>
        </w:rPr>
        <w:t xml:space="preserve"> г., выделить по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данным инвентаризации товаров суммы НДС, предъявленные при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приобретении либо уплаченные при ввозе этих товаров, с отражением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этих сумм в учете доходов и расходов индивидуального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3B639C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Дополнительно информируем о следующем.</w:t>
      </w:r>
    </w:p>
    <w:p w:rsidR="00811C06" w:rsidRPr="003B639C" w:rsidRDefault="003B639C" w:rsidP="003B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9C">
        <w:rPr>
          <w:rFonts w:ascii="Times New Roman" w:hAnsi="Times New Roman" w:cs="Times New Roman"/>
          <w:sz w:val="28"/>
          <w:szCs w:val="28"/>
        </w:rPr>
        <w:t>В случае, когда отгрузка товаров (работ, услуг), имущественных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прав индивидуальным предпринимателем, являющимся плательщиком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НДС и определяющим момент фактической реализации в соответствии с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положениями пункта 1 статьи 140 НК, произведена до 01.01.2023, а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момент фактической реализации для целей НДС наступит в 2023 году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(например, поступление оплаты за отгруженные товары (работы, услуги),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истечение 60 дней с момента отгрузки товаров (работ, услуг)), у таких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индивидуальных предпринимателей в 2023 году по таким операциям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применяется освобождение от НДС в соответствии с Указом № 345 и,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соответственно, возникнет обязанность по представлению налоговой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декларации (расчета) по НДС с отражением освобождаемого оборота в</w:t>
      </w:r>
      <w:r w:rsidR="002D1071">
        <w:rPr>
          <w:rFonts w:ascii="Times New Roman" w:hAnsi="Times New Roman" w:cs="Times New Roman"/>
          <w:sz w:val="28"/>
          <w:szCs w:val="28"/>
        </w:rPr>
        <w:t xml:space="preserve"> </w:t>
      </w:r>
      <w:r w:rsidRPr="003B639C">
        <w:rPr>
          <w:rFonts w:ascii="Times New Roman" w:hAnsi="Times New Roman" w:cs="Times New Roman"/>
          <w:sz w:val="28"/>
          <w:szCs w:val="28"/>
        </w:rPr>
        <w:t>строке 8 раздела I.</w:t>
      </w:r>
    </w:p>
    <w:sectPr w:rsidR="00811C06" w:rsidRPr="003B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9C"/>
    <w:rsid w:val="002D1071"/>
    <w:rsid w:val="00302AC3"/>
    <w:rsid w:val="003B639C"/>
    <w:rsid w:val="00920C55"/>
    <w:rsid w:val="00B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D1A"/>
  <w15:chartTrackingRefBased/>
  <w15:docId w15:val="{2F3391E9-0767-4DA8-BF48-DFBBF3A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Витальевна</dc:creator>
  <cp:keywords/>
  <dc:description/>
  <cp:lastModifiedBy>Андреева Анастасия Витальевна</cp:lastModifiedBy>
  <cp:revision>3</cp:revision>
  <dcterms:created xsi:type="dcterms:W3CDTF">2023-01-09T07:59:00Z</dcterms:created>
  <dcterms:modified xsi:type="dcterms:W3CDTF">2023-01-09T08:13:00Z</dcterms:modified>
</cp:coreProperties>
</file>