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11" w:rsidRPr="00E37B11" w:rsidRDefault="00E37B11" w:rsidP="00E3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7B11">
        <w:rPr>
          <w:rFonts w:ascii="Times New Roman" w:eastAsia="Times New Roman" w:hAnsi="Times New Roman" w:cs="Times New Roman"/>
          <w:caps/>
          <w:color w:val="212529"/>
          <w:sz w:val="24"/>
          <w:szCs w:val="24"/>
          <w:lang w:eastAsia="ru-RU"/>
        </w:rPr>
        <w:t>РЕШЕНИЕ ВИТЕБСКОГО РАЙОННОГО ИСПОЛНИТЕЛЬНОГО КОМИТЕТА</w:t>
      </w:r>
    </w:p>
    <w:p w:rsidR="00E37B11" w:rsidRPr="00E37B11" w:rsidRDefault="00E37B11" w:rsidP="00E3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7B1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16 января 2017 г. № 70</w:t>
      </w:r>
    </w:p>
    <w:p w:rsidR="00E37B11" w:rsidRPr="00E37B11" w:rsidRDefault="00E37B11" w:rsidP="00E37B11">
      <w:pPr>
        <w:shd w:val="clear" w:color="auto" w:fill="FFFFFF"/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eastAsia="ru-RU"/>
        </w:rPr>
      </w:pPr>
      <w:r w:rsidRPr="00E37B11"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eastAsia="ru-RU"/>
        </w:rPr>
        <w:t>О доске Почета Витебского района</w:t>
      </w:r>
    </w:p>
    <w:p w:rsidR="00E37B11" w:rsidRPr="00E37B11" w:rsidRDefault="00E37B11" w:rsidP="00E37B11">
      <w:pPr>
        <w:shd w:val="clear" w:color="auto" w:fill="FFFFFF"/>
        <w:spacing w:after="0" w:line="450" w:lineRule="atLeast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E37B11" w:rsidRPr="00E37B11" w:rsidRDefault="00E37B11" w:rsidP="00E37B11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4" w:history="1">
        <w:r w:rsidRPr="00E37B11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Решение Витебского районного исполнительного комитета от 2 марта 2022 г. № 315</w:t>
        </w:r>
      </w:hyperlink>
      <w:r w:rsidRPr="00E37B1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правовой Интернет-портал Республики Беларусь, 05.03.2022, 9/114142) &lt;R922v0114142&gt;;</w:t>
      </w:r>
    </w:p>
    <w:p w:rsidR="00E37B11" w:rsidRPr="00E37B11" w:rsidRDefault="00E37B11" w:rsidP="00E37B11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5" w:history="1">
        <w:r w:rsidRPr="00E37B11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Решение Витебского районного исполнительного комитета от 17 ноября 2023 г. № 2181</w:t>
        </w:r>
      </w:hyperlink>
      <w:r w:rsidRPr="00E37B1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правовой Интернет-портал Республики Беларусь, 09.12.2023, 9/127568) &lt;R923v0127568&gt;;</w:t>
      </w:r>
    </w:p>
    <w:p w:rsidR="00E37B11" w:rsidRPr="00E37B11" w:rsidRDefault="00E37B11" w:rsidP="00E37B11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6" w:history="1">
        <w:r w:rsidRPr="00E37B11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Решение Витебского районного исполнительного комитета от 12 декабря 2023 г. № 2380</w:t>
        </w:r>
      </w:hyperlink>
      <w:r w:rsidRPr="00E37B1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правовой Интернет-портал Республики Беларусь, 05.01.2024, 9/128392) &lt;R923v0128392&gt;</w:t>
      </w:r>
    </w:p>
    <w:p w:rsidR="00E37B11" w:rsidRPr="00E37B11" w:rsidRDefault="00E37B11" w:rsidP="00E37B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7B1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E37B11" w:rsidRPr="00E37B11" w:rsidRDefault="00E37B11" w:rsidP="00E37B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7B1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основании </w:t>
      </w:r>
      <w:hyperlink r:id="rId7" w:anchor="&amp;Article=40&amp;Point=1" w:history="1">
        <w:r w:rsidRPr="00E37B11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пункта 1</w:t>
        </w:r>
      </w:hyperlink>
      <w:r w:rsidRPr="00E37B1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статьи 40 Закона Республики Беларусь от 4 января 2010 г. № 108-З «О местном управлении и самоуправлении в Республике Беларусь» Витебский районный исполнительный комитет РЕШИЛ:</w:t>
      </w:r>
    </w:p>
    <w:p w:rsidR="00E37B11" w:rsidRPr="00E37B11" w:rsidRDefault="00E37B11" w:rsidP="00E37B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7B1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Утвердить </w:t>
      </w:r>
      <w:hyperlink r:id="rId8" w:anchor="%D0%97%D0%B0%D0%B3_%D0%A3%D1%82%D0%B2_1" w:history="1">
        <w:r w:rsidRPr="00E37B11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Положение</w:t>
        </w:r>
      </w:hyperlink>
      <w:r w:rsidRPr="00E37B1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 доске Почета Витебского района (прилагается).</w:t>
      </w:r>
    </w:p>
    <w:p w:rsidR="00E37B11" w:rsidRPr="00E37B11" w:rsidRDefault="00E37B11" w:rsidP="00E37B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7B1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Контроль за выполнением настоящего решения возложить на заместителей председателя Витебского районного исполнительного комитета по направлениям деятельности.</w:t>
      </w:r>
    </w:p>
    <w:p w:rsidR="00E37B11" w:rsidRDefault="00E37B11" w:rsidP="00E37B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7B1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 Настоящее решение вступает в силу после его официального опубликования.</w:t>
      </w:r>
    </w:p>
    <w:p w:rsidR="00E37B11" w:rsidRPr="00E37B11" w:rsidRDefault="00E37B11" w:rsidP="00E37B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E37B11" w:rsidRDefault="00E37B11" w:rsidP="00E37B1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0" w:name="Заг_Утв_1"/>
      <w:bookmarkEnd w:id="0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Председатель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Г.Г.Сабынич</w:t>
      </w:r>
      <w:proofErr w:type="spellEnd"/>
    </w:p>
    <w:p w:rsidR="00E37B11" w:rsidRDefault="00E37B11" w:rsidP="00E37B1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E37B11" w:rsidRDefault="00E37B11" w:rsidP="00E37B1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Управляющий делами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Ж.Я.Гончарова</w:t>
      </w:r>
      <w:proofErr w:type="spellEnd"/>
    </w:p>
    <w:p w:rsidR="00E37B11" w:rsidRDefault="00E37B11" w:rsidP="00E37B1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E37B11" w:rsidRPr="00E37B11" w:rsidRDefault="00E37B11" w:rsidP="00E37B1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37B1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ПОЛОЖЕНИЕ</w:t>
      </w:r>
      <w:r w:rsidRPr="00E37B1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о доске Почета Витебского района</w:t>
      </w:r>
    </w:p>
    <w:p w:rsidR="00E37B11" w:rsidRPr="00E37B11" w:rsidRDefault="00E37B11" w:rsidP="00E37B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7B1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Настоящее Положение определяет условия и порядок занесения на доску Почета Витебского района (далее – доска Почета) работников организаций Витебского района (далее – район), достигших наилучших показателей по итогам работы за отчетный год.</w:t>
      </w:r>
    </w:p>
    <w:p w:rsidR="00E37B11" w:rsidRPr="00E37B11" w:rsidRDefault="00E37B11" w:rsidP="00E37B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7B1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Занесение на доску Почета проводится ежегодно и является общественным признанием и моральным поощрением достижений в социально-экономическом развитии района, производится решением Витебского районного исполнительного комитета (далее – райисполком).</w:t>
      </w:r>
    </w:p>
    <w:p w:rsidR="00E37B11" w:rsidRPr="00E37B11" w:rsidRDefault="00E37B11" w:rsidP="00E37B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7B1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 Количество мест на доске Почета – 20, из них для:</w:t>
      </w:r>
    </w:p>
    <w:p w:rsidR="00E37B11" w:rsidRPr="00E37B11" w:rsidRDefault="00E37B11" w:rsidP="00E37B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7B1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3.1. работников сельского и лесного хозяйства, обслуживающих его отраслей – 5;</w:t>
      </w:r>
    </w:p>
    <w:p w:rsidR="00E37B11" w:rsidRPr="00E37B11" w:rsidRDefault="00E37B11" w:rsidP="00E37B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7B1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3.2. работников промышленных организаций, связи, сферы услуг (торговли и общественного питания, сферы бытового обслуживания), страхования, представителей малого и среднего бизнеса – 3;</w:t>
      </w:r>
    </w:p>
    <w:p w:rsidR="00E37B11" w:rsidRPr="00E37B11" w:rsidRDefault="00E37B11" w:rsidP="00E37B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7B1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3.3. строительных организаций, жилищно-коммунального и дорожного хозяйства – 2;</w:t>
      </w:r>
    </w:p>
    <w:p w:rsidR="00E37B11" w:rsidRPr="00E37B11" w:rsidRDefault="00E37B11" w:rsidP="00E37B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7B1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3.4. работников социальной сферы (учреждения образования, организации культуры, физической культуры, спорта и туризма, медицины, социального обслуживания населения), средств массовой информации, представителей общественных объединений, учащейся и работающей молодежи – 7;</w:t>
      </w:r>
    </w:p>
    <w:p w:rsidR="00E37B11" w:rsidRPr="00E37B11" w:rsidRDefault="00E37B11" w:rsidP="00E37B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7B1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3.5. работников правоохранительных органов, органов и подразделений по чрезвычайным ситуациям – 1;</w:t>
      </w:r>
    </w:p>
    <w:p w:rsidR="00E37B11" w:rsidRPr="00E37B11" w:rsidRDefault="00E37B11" w:rsidP="00E37B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7B1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3.6. кандидатов от Витебского районного Совета депутатов, территориального общественного самоуправления – 1;</w:t>
      </w:r>
    </w:p>
    <w:p w:rsidR="00E37B11" w:rsidRPr="00E37B11" w:rsidRDefault="00E37B11" w:rsidP="00E37B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7B1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3.7. кандидатов от управлений и отделов райисполкома – 1.</w:t>
      </w:r>
    </w:p>
    <w:p w:rsidR="00E37B11" w:rsidRPr="00E37B11" w:rsidRDefault="00E37B11" w:rsidP="00E37B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7B1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Число мест по указанным выше позициям при необходимости может быть изменено за счет тех, по которым отсутствует достаточное количество кандидатур для занесения на доску Почета.</w:t>
      </w:r>
    </w:p>
    <w:p w:rsidR="00E37B11" w:rsidRPr="00E37B11" w:rsidRDefault="00E37B11" w:rsidP="00E37B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7B1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 При выдвижении кандидатур для занесения на доску Почета основными критериями оценки работы являются:</w:t>
      </w:r>
    </w:p>
    <w:p w:rsidR="00E37B11" w:rsidRPr="00E37B11" w:rsidRDefault="00E37B11" w:rsidP="00E37B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7B1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особые успехи в социально-экономической, производственной, научно-исследовательской, государственной, социально-культурной, спортивной и иной деятельности района;</w:t>
      </w:r>
    </w:p>
    <w:p w:rsidR="00E37B11" w:rsidRPr="00E37B11" w:rsidRDefault="00E37B11" w:rsidP="00E37B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7B1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активная общественная деятельность;</w:t>
      </w:r>
    </w:p>
    <w:p w:rsidR="00E37B11" w:rsidRPr="00E37B11" w:rsidRDefault="00E37B11" w:rsidP="00E37B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7B1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соблюдение трудовой и исполнительской дисциплины, правил охраны труда и техники безопасности, в том числе для руководителей – отсутствие несчастных случаев на производстве;</w:t>
      </w:r>
    </w:p>
    <w:p w:rsidR="00E37B11" w:rsidRPr="00E37B11" w:rsidRDefault="00E37B11" w:rsidP="00E37B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7B1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нравственные качества кандидата.</w:t>
      </w:r>
    </w:p>
    <w:p w:rsidR="00E37B11" w:rsidRPr="00E37B11" w:rsidRDefault="00E37B11" w:rsidP="00E37B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7B1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</w:t>
      </w:r>
      <w:r w:rsidRPr="00E37B11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eastAsia="ru-RU"/>
        </w:rPr>
        <w:t>1</w:t>
      </w:r>
      <w:r w:rsidRPr="00E37B1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 При выдвижении для занесения на доску Почета кандидатур из числа руководителей организаций обязательными условиями являются обеспечение высоких показателей социально-экономического развития организации, соблюдение трудовой и исполнительской дисциплины, правил охраны труда и техники безопасности, в том числе отсутствие несчастных случаев на производстве, повлекших смерть работников, а для организаций сельского хозяйства – выполнение заданий по поставкам для государственных нужд, наличие профсоюзной организации и заключенного коллективного договора.</w:t>
      </w:r>
    </w:p>
    <w:p w:rsidR="00E37B11" w:rsidRPr="00E37B11" w:rsidRDefault="00E37B11" w:rsidP="00E37B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7B1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 Выдвижение кандидатур для занесения на доску Почета осуществляется трудовым коллективом по согласованию с заместителем председателя райисполкома, курирующим соответствующую сферу.</w:t>
      </w:r>
    </w:p>
    <w:p w:rsidR="00E37B11" w:rsidRPr="00E37B11" w:rsidRDefault="00E37B11" w:rsidP="00E37B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7B1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 По результату согласования с курирующим заместителем председателя райисполкома в отдел идеологической работы и по делам молодежи райисполкома до 15 февраля года, следующего за отчетным, представляются следующие документы:</w:t>
      </w:r>
    </w:p>
    <w:p w:rsidR="00E37B11" w:rsidRPr="00E37B11" w:rsidRDefault="00E37B11" w:rsidP="00E37B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7B1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ходатайство трудового коллектива на имя председателя райисполкома о занесении на доску Почета;</w:t>
      </w:r>
    </w:p>
    <w:p w:rsidR="00E37B11" w:rsidRPr="00E37B11" w:rsidRDefault="00E37B11" w:rsidP="00E37B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7B1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характеристика на кандидата, справка о биографических данных кандидата, подписанные руководителем организации и согласованные с профсоюзным комитетом (при его наличии) (в характеристике должны быть отражены производственные показатели работы кандидата).</w:t>
      </w:r>
      <w:bookmarkStart w:id="1" w:name="_GoBack"/>
      <w:bookmarkEnd w:id="1"/>
    </w:p>
    <w:p w:rsidR="00E37B11" w:rsidRPr="00E37B11" w:rsidRDefault="00E37B11" w:rsidP="00E37B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7B1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 Отдел идеологической работы и по делам молодежи райисполкома до 15 апреля года, следующего за отчетным, готовит проект решения райисполкома о занесении утвержденных кандидатур на доску Почета.</w:t>
      </w:r>
    </w:p>
    <w:p w:rsidR="00E37B11" w:rsidRPr="00E37B11" w:rsidRDefault="00E37B11" w:rsidP="00E37B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7B1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 Работникам организаций, финансируемых из бюджета, выплачивается денежное вознаграждение в размере десяти базовых величин за счет средств, предусмотренных на оплату труда, и иных источников, не запрещенных законодательством, с вручением свидетельства и цветов. Работникам других организаций выплачивается денежное вознаграждение в размере десяти базовых величин за счет средств соответствующих организаций с вручением свидетельства и цветов.</w:t>
      </w:r>
    </w:p>
    <w:p w:rsidR="00E37B11" w:rsidRPr="00E37B11" w:rsidRDefault="00E37B11" w:rsidP="00E37B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7B1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 Расходы, связанные с изготовлением фотографий, оформлением доски Почета, приобретением свидетельств в рамках, цветов для победителей, производятся райисполкомом за счет средств районного бюджета.</w:t>
      </w:r>
    </w:p>
    <w:p w:rsidR="00E37B11" w:rsidRPr="00E37B11" w:rsidRDefault="00E37B11" w:rsidP="00E37B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7B1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 Отдел идеологической работы и по делам молодежи райисполкома совместно со структурными подразделениями райисполкома обеспечивают чествование победителей, занесенных на доску Почета, на праздничных мероприятиях и освещение в средствах массовой информации церемонии занесения на доску Почета.</w:t>
      </w:r>
    </w:p>
    <w:p w:rsidR="00E37B11" w:rsidRPr="00E37B11" w:rsidRDefault="00E37B11" w:rsidP="00E37B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7B1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11. Обновление доски Почета осуществляется ежегодно до 1 мая.</w:t>
      </w:r>
    </w:p>
    <w:p w:rsidR="00E37B11" w:rsidRPr="00E37B11" w:rsidRDefault="00E37B11" w:rsidP="00E37B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7B1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12. Текущее обслуживание доски Почета осуществляется райисполкомом за счет средств районного бюджета.</w:t>
      </w:r>
    </w:p>
    <w:p w:rsidR="00E94526" w:rsidRDefault="00E94526"/>
    <w:sectPr w:rsidR="00E94526" w:rsidSect="00E37B11">
      <w:pgSz w:w="11906" w:h="16838" w:code="9"/>
      <w:pgMar w:top="567" w:right="851" w:bottom="709" w:left="1701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AA"/>
    <w:rsid w:val="000606D2"/>
    <w:rsid w:val="00D806AA"/>
    <w:rsid w:val="00E37B11"/>
    <w:rsid w:val="00E9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51A3"/>
  <w15:chartTrackingRefBased/>
  <w15:docId w15:val="{62D90431-D8BB-40E3-B4AB-0C6146D2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E3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37B11"/>
  </w:style>
  <w:style w:type="character" w:customStyle="1" w:styleId="promulgator">
    <w:name w:val="promulgator"/>
    <w:basedOn w:val="a0"/>
    <w:rsid w:val="00E37B11"/>
  </w:style>
  <w:style w:type="paragraph" w:customStyle="1" w:styleId="newncpi">
    <w:name w:val="newncpi"/>
    <w:basedOn w:val="a"/>
    <w:rsid w:val="00E3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E37B11"/>
  </w:style>
  <w:style w:type="character" w:customStyle="1" w:styleId="number">
    <w:name w:val="number"/>
    <w:basedOn w:val="a0"/>
    <w:rsid w:val="00E37B11"/>
  </w:style>
  <w:style w:type="paragraph" w:customStyle="1" w:styleId="titlencpi">
    <w:name w:val="titlencpi"/>
    <w:basedOn w:val="a"/>
    <w:rsid w:val="00E3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3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E3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7B11"/>
    <w:rPr>
      <w:color w:val="0000FF"/>
      <w:u w:val="single"/>
    </w:rPr>
  </w:style>
  <w:style w:type="paragraph" w:customStyle="1" w:styleId="preamble">
    <w:name w:val="preamble"/>
    <w:basedOn w:val="a"/>
    <w:rsid w:val="00E3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E3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E37B11"/>
  </w:style>
  <w:style w:type="character" w:customStyle="1" w:styleId="pers">
    <w:name w:val="pers"/>
    <w:basedOn w:val="a0"/>
    <w:rsid w:val="00E37B11"/>
  </w:style>
  <w:style w:type="paragraph" w:customStyle="1" w:styleId="capu1">
    <w:name w:val="capu1"/>
    <w:basedOn w:val="a"/>
    <w:rsid w:val="00E3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3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E3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3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r917v0081530&amp;q_id=98296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talonline.by/webnpa/text.asp?RN=H110001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alonline.by/webnpa/text.asp?RN=R923v0128392" TargetMode="External"/><Relationship Id="rId5" Type="http://schemas.openxmlformats.org/officeDocument/2006/relationships/hyperlink" Target="https://etalonline.by/webnpa/text.asp?RN=R923v012756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talonline.by/webnpa/text.asp?RN=R922v011414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988</Words>
  <Characters>5632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2</cp:revision>
  <dcterms:created xsi:type="dcterms:W3CDTF">2024-01-12T09:00:00Z</dcterms:created>
  <dcterms:modified xsi:type="dcterms:W3CDTF">2024-01-12T09:04:00Z</dcterms:modified>
</cp:coreProperties>
</file>