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91" w:rsidRPr="00FF7491" w:rsidRDefault="00FF7491" w:rsidP="00A602AC">
      <w:pPr>
        <w:ind w:left="0" w:right="0" w:firstLine="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F749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Надзорная деятельность прокуратуры в сфере АПК.</w:t>
      </w:r>
    </w:p>
    <w:p w:rsidR="00FF7491" w:rsidRPr="00FF7491" w:rsidRDefault="00FF7491" w:rsidP="00A602AC">
      <w:pPr>
        <w:ind w:left="0" w:right="0" w:firstLine="0"/>
        <w:jc w:val="lef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FF7491" w:rsidRDefault="00FF7491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Прокуратурой района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системной основе проводятся надзорные мероприятия в организациях агропромышленного комплекса района.</w:t>
      </w:r>
    </w:p>
    <w:p w:rsidR="00FF7491" w:rsidRDefault="00FF7491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Особое внимание уделяется </w:t>
      </w:r>
      <w:r w:rsidR="00191956">
        <w:rPr>
          <w:rFonts w:ascii="Times New Roman" w:eastAsia="Times New Roman" w:hAnsi="Times New Roman" w:cs="Times New Roman"/>
          <w:sz w:val="30"/>
          <w:szCs w:val="30"/>
          <w:lang w:eastAsia="ru-RU"/>
        </w:rPr>
        <w:t>вопросам подготовки и проведения полевых работ. Как показывает практика, в тех хозяйствах, где ответственно и заблаговременно подходят к подготовке полевых работ, особых проблем</w:t>
      </w:r>
      <w:r w:rsidR="003B3F1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ных вопросов </w:t>
      </w:r>
      <w:r w:rsidR="0019195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их проведении не возникает.</w:t>
      </w:r>
    </w:p>
    <w:p w:rsidR="00191956" w:rsidRDefault="00191956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текущем </w:t>
      </w:r>
      <w:r w:rsidR="00377CD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году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уборочная кампания в целом </w:t>
      </w:r>
      <w:r w:rsidR="0043595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району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проведена на достаточно организованном уровне.</w:t>
      </w:r>
      <w:r w:rsidR="007A5CA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Каких-либо чрезвычайных ситуаций в период уборочных работ зафиксировано не было. </w:t>
      </w:r>
    </w:p>
    <w:p w:rsidR="002C63E3" w:rsidRDefault="002C63E3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Своевременно убран</w:t>
      </w:r>
      <w:r w:rsidR="007A5CA9">
        <w:rPr>
          <w:rFonts w:ascii="Times New Roman" w:eastAsia="Times New Roman" w:hAnsi="Times New Roman" w:cs="Times New Roman"/>
          <w:sz w:val="30"/>
          <w:szCs w:val="30"/>
          <w:lang w:eastAsia="ru-RU"/>
        </w:rPr>
        <w:t>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полей зерновые культуры, овощи, осуществлялась заготовка </w:t>
      </w:r>
      <w:r w:rsidR="003B3F1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травяных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кормов на зимний период.</w:t>
      </w:r>
    </w:p>
    <w:p w:rsidR="007A5CA9" w:rsidRDefault="007A5CA9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то же время зафиксированы неединичные случаи необеспечения сохранности имущества. Это, в первую очередь, касал</w:t>
      </w:r>
      <w:r w:rsidR="003B3F1F"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сь имущества, уничтоженного в результате пожаров. Все факты взяты прокуратурой района на контроль, при</w:t>
      </w:r>
      <w:r w:rsidR="003B3F1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няты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меры по возмещению ущерба, причиненного организациям в результате пожаров.</w:t>
      </w:r>
    </w:p>
    <w:p w:rsidR="00176E47" w:rsidRPr="00176E47" w:rsidRDefault="00176E47" w:rsidP="007B3336">
      <w:pPr>
        <w:rPr>
          <w:rFonts w:ascii="Times New Roman" w:hAnsi="Times New Roman" w:cs="Times New Roman"/>
          <w:sz w:val="30"/>
          <w:szCs w:val="30"/>
        </w:rPr>
      </w:pPr>
      <w:r w:rsidRPr="00176E47"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19.07.2023  в период времени с 08-00 часов до 10.10 часов в складе соломы на территории ОАО «Витебская бройлерная птицефабрика» (далее – Общество), расположенном по адресу: Витебский район, Мазоловский с/с, д. Тригубцы, 1А, при измельчении трактористами при помощи измельчителя соломы с последующим складированием ее в закрытое здание склада произошло возгорание соломы. В результате пожара повреждено 25 тонн измельченной соломы. Ущерб, причиненный Обществу от пожара,  составил 7 479,27 рублей (1250 рублей – по соломе, 6 229,27 рублей ущерб по поврежденному зданию). </w:t>
      </w:r>
      <w:r w:rsidR="009145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 указанное нарушение 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Витебским РОЧС </w:t>
      </w:r>
      <w:r w:rsidR="00914565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з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>аместител</w:t>
      </w:r>
      <w:r w:rsidR="00914565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генерального 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>директора Общества Кирноз</w:t>
      </w:r>
      <w:r w:rsidR="00914565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А.Г.</w:t>
      </w:r>
      <w:r w:rsidR="007B333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которым </w:t>
      </w:r>
      <w:r w:rsidR="007B3336" w:rsidRPr="007B3336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выполн</w:t>
      </w:r>
      <w:r w:rsidR="007B3336">
        <w:rPr>
          <w:rFonts w:ascii="Times New Roman" w:eastAsia="Times New Roman" w:hAnsi="Times New Roman" w:cs="Times New Roman"/>
          <w:sz w:val="30"/>
          <w:szCs w:val="30"/>
          <w:lang w:eastAsia="ru-RU"/>
        </w:rPr>
        <w:t>ены</w:t>
      </w:r>
      <w:r w:rsidR="007B3336" w:rsidRPr="007B333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обязанности руководителя в области обеспечения пожарной безопасности</w:t>
      </w:r>
      <w:r w:rsidR="007B333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 производстве работ по измельчению соломы, </w:t>
      </w:r>
      <w:r w:rsidR="009145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наложено административное взыскание, </w:t>
      </w:r>
      <w:r w:rsidRPr="00176E47">
        <w:rPr>
          <w:rFonts w:ascii="Times New Roman" w:hAnsi="Times New Roman" w:cs="Times New Roman"/>
          <w:sz w:val="30"/>
          <w:szCs w:val="30"/>
        </w:rPr>
        <w:t>предусмотренное ч.1 ст. 24.36 КоАП Республики Беларусь</w:t>
      </w:r>
      <w:r w:rsidR="00914565">
        <w:rPr>
          <w:rFonts w:ascii="Times New Roman" w:hAnsi="Times New Roman" w:cs="Times New Roman"/>
          <w:sz w:val="30"/>
          <w:szCs w:val="30"/>
        </w:rPr>
        <w:t xml:space="preserve"> в виде штрафа</w:t>
      </w:r>
      <w:r w:rsidRPr="00176E47">
        <w:rPr>
          <w:rFonts w:ascii="Times New Roman" w:hAnsi="Times New Roman" w:cs="Times New Roman"/>
          <w:sz w:val="30"/>
          <w:szCs w:val="30"/>
        </w:rPr>
        <w:t>.</w:t>
      </w:r>
    </w:p>
    <w:p w:rsidR="00176E47" w:rsidRPr="00176E47" w:rsidRDefault="00176E47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76E47">
        <w:rPr>
          <w:rFonts w:ascii="Times New Roman" w:hAnsi="Times New Roman" w:cs="Times New Roman"/>
          <w:sz w:val="30"/>
          <w:szCs w:val="30"/>
        </w:rPr>
        <w:t xml:space="preserve">По </w:t>
      </w:r>
      <w:r>
        <w:rPr>
          <w:rFonts w:ascii="Times New Roman" w:hAnsi="Times New Roman" w:cs="Times New Roman"/>
          <w:sz w:val="30"/>
          <w:szCs w:val="30"/>
        </w:rPr>
        <w:t xml:space="preserve">требованию </w:t>
      </w:r>
      <w:r w:rsidRPr="00176E47">
        <w:rPr>
          <w:rFonts w:ascii="Times New Roman" w:hAnsi="Times New Roman" w:cs="Times New Roman"/>
          <w:sz w:val="30"/>
          <w:szCs w:val="30"/>
        </w:rPr>
        <w:t xml:space="preserve">прокурора 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Кирноз А.Г. привлечен к </w:t>
      </w:r>
      <w:r w:rsidRPr="00176E47">
        <w:rPr>
          <w:rFonts w:ascii="Times New Roman" w:hAnsi="Times New Roman" w:cs="Times New Roman"/>
          <w:sz w:val="30"/>
          <w:szCs w:val="30"/>
        </w:rPr>
        <w:t xml:space="preserve">дисциплинарной ответственности </w:t>
      </w:r>
      <w:r>
        <w:rPr>
          <w:rFonts w:ascii="Times New Roman" w:hAnsi="Times New Roman" w:cs="Times New Roman"/>
          <w:sz w:val="30"/>
          <w:szCs w:val="30"/>
        </w:rPr>
        <w:t xml:space="preserve">(объявлен </w:t>
      </w:r>
      <w:r w:rsidRPr="00176E47">
        <w:rPr>
          <w:rFonts w:ascii="Times New Roman" w:hAnsi="Times New Roman" w:cs="Times New Roman"/>
          <w:sz w:val="30"/>
          <w:szCs w:val="30"/>
        </w:rPr>
        <w:t>выговор</w:t>
      </w:r>
      <w:r>
        <w:rPr>
          <w:rFonts w:ascii="Times New Roman" w:hAnsi="Times New Roman" w:cs="Times New Roman"/>
          <w:sz w:val="30"/>
          <w:szCs w:val="30"/>
        </w:rPr>
        <w:t xml:space="preserve">) </w:t>
      </w:r>
      <w:r w:rsidRPr="00176E47">
        <w:rPr>
          <w:rFonts w:ascii="Times New Roman" w:hAnsi="Times New Roman" w:cs="Times New Roman"/>
          <w:sz w:val="30"/>
          <w:szCs w:val="30"/>
        </w:rPr>
        <w:t xml:space="preserve">и к материальной - на сумму </w:t>
      </w:r>
      <w:r w:rsidRPr="00176E47">
        <w:rPr>
          <w:rFonts w:ascii="Times New Roman" w:eastAsia="Times New Roman" w:hAnsi="Times New Roman" w:cs="Times New Roman"/>
          <w:sz w:val="30"/>
          <w:szCs w:val="30"/>
          <w:lang w:eastAsia="ru-RU"/>
        </w:rPr>
        <w:t>7 479,27 рублей.</w:t>
      </w:r>
    </w:p>
    <w:p w:rsidR="00176E47" w:rsidRDefault="00266FD1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Также в ходе проведенного анализа установлено, что в текущем году зафиксировано несколько случаев  хищения работниками </w:t>
      </w:r>
      <w:r w:rsidR="000970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сельхозорганизаций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(трактористами) дизельного топлива, которое было передано им в подотчет для выполнения производственных задач.</w:t>
      </w:r>
      <w:r w:rsidR="000970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3B3F1F" w:rsidRDefault="003B3F1F" w:rsidP="00A602AC">
      <w:pPr>
        <w:ind w:left="142" w:right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По результатам анализа прокуратурой района  в Витебский райисполком внесено обобщенное представление, в  котором потребовано принять дополнительные меры по недопущению подобных нарушений в организациях района и привлечении виновных лиц к ответственности. Требования прокурора удовлетворены.</w:t>
      </w:r>
    </w:p>
    <w:p w:rsidR="00914565" w:rsidRDefault="006941BA" w:rsidP="00A602AC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left="20" w:right="0" w:firstLine="708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6941BA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В соответствии с пп. 4.1 п.4 Директивы Президента Республики Беларусь от 04.03.2019 №6 «О развитии села и повышении эффективности аграрной отрасли»  руководителям сельскохозяйственных организаций предписано исключить факты закладки травяных кормов в бурты. </w:t>
      </w:r>
    </w:p>
    <w:p w:rsidR="00CD7935" w:rsidRPr="00CD7935" w:rsidRDefault="006941BA" w:rsidP="00A602AC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left="20" w:right="0" w:firstLine="708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6941BA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Вопреки вышеназванным нормам законодательства </w:t>
      </w: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>отдельные хозяйства продолжают закладывать корма в бурты,  что</w:t>
      </w:r>
      <w:r w:rsid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</w:t>
      </w:r>
      <w:r w:rsidR="00CD7935" w:rsidRP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>существенно снижа</w:t>
      </w:r>
      <w:r w:rsid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>ет</w:t>
      </w:r>
      <w:r w:rsidR="00CD7935" w:rsidRP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качество заготовленных кормов</w:t>
      </w:r>
      <w:r w:rsid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в период их хранения</w:t>
      </w:r>
      <w:r w:rsidR="00CD7935" w:rsidRPr="00CD7935">
        <w:rPr>
          <w:rFonts w:ascii="Times New Roman" w:eastAsiaTheme="minorEastAsia" w:hAnsi="Times New Roman" w:cs="Times New Roman"/>
          <w:sz w:val="30"/>
          <w:szCs w:val="30"/>
          <w:lang w:eastAsia="ru-RU"/>
        </w:rPr>
        <w:t>.</w:t>
      </w:r>
    </w:p>
    <w:p w:rsidR="00A602AC" w:rsidRDefault="00CD7935" w:rsidP="00A602AC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left="20" w:right="0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Прокуратура района принципиально реагирует на указанные нарушения, требуя </w:t>
      </w:r>
      <w:r w:rsidR="00A602AC">
        <w:rPr>
          <w:rFonts w:ascii="Times New Roman" w:eastAsiaTheme="minorEastAsia" w:hAnsi="Times New Roman" w:cs="Times New Roman"/>
          <w:sz w:val="30"/>
          <w:szCs w:val="30"/>
          <w:lang w:eastAsia="ru-RU"/>
        </w:rPr>
        <w:t>в</w:t>
      </w:r>
      <w:r w:rsidR="00A602AC">
        <w:rPr>
          <w:rFonts w:ascii="Times New Roman" w:hAnsi="Times New Roman"/>
          <w:sz w:val="30"/>
          <w:szCs w:val="30"/>
        </w:rPr>
        <w:t xml:space="preserve"> целях недопущения порчи кормов обеспечить в первоочередном порядке кормление животных кормами из буртов  и не допускать в дальнейшем подобных нарушений. Виновные лица по требованию прокурора привлекаются к ответственности.</w:t>
      </w:r>
    </w:p>
    <w:p w:rsidR="00FF7491" w:rsidRDefault="00FF7491" w:rsidP="00A602AC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ind w:left="20" w:right="0"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>Активная надзорная деятельность прокуратуры в сфере АПК будет продолжена и в дальнейшем.</w:t>
      </w:r>
    </w:p>
    <w:p w:rsidR="006070E1" w:rsidRPr="006070E1" w:rsidRDefault="006070E1" w:rsidP="006070E1">
      <w:pPr>
        <w:pBdr>
          <w:top w:val="single" w:sz="4" w:space="0" w:color="FFFFFF"/>
          <w:left w:val="single" w:sz="4" w:space="15" w:color="FFFFFF"/>
          <w:bottom w:val="single" w:sz="4" w:space="31" w:color="FFFFFF"/>
          <w:right w:val="single" w:sz="4" w:space="0" w:color="FFFFFF"/>
        </w:pBdr>
        <w:shd w:val="clear" w:color="auto" w:fill="FFFFFF"/>
        <w:spacing w:line="280" w:lineRule="exact"/>
        <w:ind w:left="20" w:right="0" w:hanging="20"/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0"/>
          <w:szCs w:val="30"/>
          <w:lang w:val="en-US" w:eastAsia="ru-RU"/>
        </w:rPr>
        <w:t>22.11.2023</w:t>
      </w:r>
    </w:p>
    <w:p w:rsidR="00FF7491" w:rsidRPr="00FF7491" w:rsidRDefault="00FF7491" w:rsidP="006070E1">
      <w:pPr>
        <w:spacing w:line="280" w:lineRule="exact"/>
        <w:ind w:left="0" w:right="0" w:firstLine="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Старший помощник прокурора </w:t>
      </w:r>
    </w:p>
    <w:p w:rsidR="00FF7491" w:rsidRPr="00FF7491" w:rsidRDefault="00FF7491" w:rsidP="006070E1">
      <w:pPr>
        <w:spacing w:line="280" w:lineRule="exact"/>
        <w:ind w:left="0" w:righ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Витебского района </w:t>
      </w: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FF7491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А.Г. Багдасарян</w:t>
      </w:r>
    </w:p>
    <w:p w:rsidR="00F3098F" w:rsidRDefault="00F3098F" w:rsidP="006070E1">
      <w:pPr>
        <w:spacing w:line="280" w:lineRule="exact"/>
      </w:pPr>
    </w:p>
    <w:sectPr w:rsidR="00F3098F" w:rsidSect="003B3F1F">
      <w:headerReference w:type="even" r:id="rId6"/>
      <w:headerReference w:type="default" r:id="rId7"/>
      <w:pgSz w:w="11906" w:h="16838"/>
      <w:pgMar w:top="851" w:right="851" w:bottom="993" w:left="1701" w:header="278" w:footer="181" w:gutter="0"/>
      <w:cols w:space="48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070E1">
      <w:r>
        <w:separator/>
      </w:r>
    </w:p>
  </w:endnote>
  <w:endnote w:type="continuationSeparator" w:id="0">
    <w:p w:rsidR="00000000" w:rsidRDefault="0060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070E1">
      <w:r>
        <w:separator/>
      </w:r>
    </w:p>
  </w:footnote>
  <w:footnote w:type="continuationSeparator" w:id="0">
    <w:p w:rsidR="00000000" w:rsidRDefault="00607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C58" w:rsidRDefault="00377CD3" w:rsidP="009261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C58" w:rsidRDefault="006070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C58" w:rsidRDefault="00377CD3" w:rsidP="009261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70E1">
      <w:rPr>
        <w:rStyle w:val="a5"/>
        <w:noProof/>
      </w:rPr>
      <w:t>2</w:t>
    </w:r>
    <w:r>
      <w:rPr>
        <w:rStyle w:val="a5"/>
      </w:rPr>
      <w:fldChar w:fldCharType="end"/>
    </w:r>
  </w:p>
  <w:p w:rsidR="008E6C58" w:rsidRDefault="006070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D81"/>
    <w:rsid w:val="00047FD7"/>
    <w:rsid w:val="0009707E"/>
    <w:rsid w:val="00176E47"/>
    <w:rsid w:val="00191956"/>
    <w:rsid w:val="00266FD1"/>
    <w:rsid w:val="002C63E3"/>
    <w:rsid w:val="00377CD3"/>
    <w:rsid w:val="003B3F1F"/>
    <w:rsid w:val="00435956"/>
    <w:rsid w:val="00437D00"/>
    <w:rsid w:val="004A2D81"/>
    <w:rsid w:val="006070E1"/>
    <w:rsid w:val="006941BA"/>
    <w:rsid w:val="007A5CA9"/>
    <w:rsid w:val="007B3336"/>
    <w:rsid w:val="008239FA"/>
    <w:rsid w:val="00914565"/>
    <w:rsid w:val="00A602AC"/>
    <w:rsid w:val="00CD7935"/>
    <w:rsid w:val="00D70D67"/>
    <w:rsid w:val="00F3098F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5A38"/>
  <w15:docId w15:val="{41B0DBB7-CF92-4741-87B8-6EEC38D8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right="-18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7491"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F74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F7491"/>
  </w:style>
  <w:style w:type="paragraph" w:styleId="a6">
    <w:name w:val="Balloon Text"/>
    <w:basedOn w:val="a"/>
    <w:link w:val="a7"/>
    <w:uiPriority w:val="99"/>
    <w:semiHidden/>
    <w:unhideWhenUsed/>
    <w:rsid w:val="00047F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Багдасарян Алексей Григорьевич</dc:creator>
  <cp:keywords/>
  <dc:description/>
  <cp:lastModifiedBy>Борисенко Наталья Александровна</cp:lastModifiedBy>
  <cp:revision>29</cp:revision>
  <cp:lastPrinted>2023-11-22T11:34:00Z</cp:lastPrinted>
  <dcterms:created xsi:type="dcterms:W3CDTF">2023-11-22T10:43:00Z</dcterms:created>
  <dcterms:modified xsi:type="dcterms:W3CDTF">2023-11-22T13:14:00Z</dcterms:modified>
</cp:coreProperties>
</file>