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75" w:rsidRDefault="0077621B" w:rsidP="00E67655">
      <w:pPr>
        <w:pStyle w:val="30"/>
        <w:shd w:val="clear" w:color="auto" w:fill="auto"/>
        <w:spacing w:after="304"/>
        <w:ind w:left="40"/>
      </w:pPr>
      <w:r>
        <w:t>Кадастровая оценка земель, земельных участков по виду</w:t>
      </w:r>
      <w:r>
        <w:br/>
        <w:t>функционального использования земель</w:t>
      </w:r>
      <w:r>
        <w:br/>
        <w:t>’’Общественно-деловая зона“</w:t>
      </w:r>
    </w:p>
    <w:p w:rsidR="00530375" w:rsidRDefault="0077621B" w:rsidP="00E67655">
      <w:pPr>
        <w:pStyle w:val="20"/>
        <w:shd w:val="clear" w:color="auto" w:fill="auto"/>
        <w:spacing w:before="0"/>
        <w:ind w:firstLine="900"/>
      </w:pPr>
      <w:r>
        <w:t xml:space="preserve">В период с января 2021 года по апрель 2022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E67655">
        <w:t>«</w:t>
      </w:r>
      <w:r>
        <w:t>общественно</w:t>
      </w:r>
      <w:r w:rsidR="00E67655">
        <w:t>-</w:t>
      </w:r>
      <w:r>
        <w:t>деловая зона</w:t>
      </w:r>
      <w:r w:rsidR="00E67655">
        <w:t>»</w:t>
      </w:r>
      <w:r>
        <w:t xml:space="preserve"> (далее - кадастровая оценка) по состоянию на дату кадастровой оценки 01.07.2021 всей территории Республики Беларусь.</w:t>
      </w:r>
    </w:p>
    <w:p w:rsidR="00530375" w:rsidRDefault="0077621B" w:rsidP="00E67655">
      <w:pPr>
        <w:pStyle w:val="20"/>
        <w:shd w:val="clear" w:color="auto" w:fill="auto"/>
        <w:spacing w:before="0" w:after="0"/>
        <w:ind w:firstLine="900"/>
      </w:pPr>
      <w:r>
        <w:t xml:space="preserve">В регистр стоимости земель, земельных участков государственного земельного кадастра (далее - регистр стоимости) </w:t>
      </w:r>
      <w:r w:rsidRPr="0077621B">
        <w:rPr>
          <w:rStyle w:val="21"/>
          <w:lang w:val="ru-RU"/>
        </w:rPr>
        <w:t>(</w:t>
      </w:r>
      <w:hyperlink r:id="rId7" w:history="1">
        <w:r>
          <w:rPr>
            <w:rStyle w:val="a3"/>
          </w:rPr>
          <w:t>www.vl.nca.by</w:t>
        </w:r>
      </w:hyperlink>
      <w:r w:rsidRPr="0077621B">
        <w:rPr>
          <w:rStyle w:val="21"/>
          <w:lang w:val="ru-RU"/>
        </w:rPr>
        <w:t>)</w:t>
      </w:r>
      <w:r w:rsidRPr="0077621B">
        <w:rPr>
          <w:rStyle w:val="22"/>
          <w:lang w:val="ru-RU"/>
        </w:rPr>
        <w:t xml:space="preserve"> </w:t>
      </w:r>
      <w:r w:rsidR="00E67655">
        <w:rPr>
          <w:rStyle w:val="22"/>
          <w:lang w:val="ru-RU"/>
        </w:rPr>
        <w:t xml:space="preserve"> 24.06.2022 г. </w:t>
      </w:r>
      <w:r>
        <w:t>были внесены следующие результаты кадастровой оценки</w:t>
      </w:r>
      <w:r w:rsidR="00B00AE3" w:rsidRPr="00B00AE3">
        <w:t xml:space="preserve"> </w:t>
      </w:r>
      <w:r w:rsidR="00B00AE3">
        <w:t>земель, земельных участков Витебского района Витебской области</w:t>
      </w:r>
      <w:r>
        <w:t>:</w:t>
      </w:r>
    </w:p>
    <w:p w:rsidR="00E67655" w:rsidRDefault="00E67655" w:rsidP="00E67655">
      <w:pPr>
        <w:pStyle w:val="20"/>
        <w:shd w:val="clear" w:color="auto" w:fill="auto"/>
        <w:spacing w:before="0" w:after="0"/>
        <w:ind w:firstLine="900"/>
      </w:pPr>
    </w:p>
    <w:tbl>
      <w:tblPr>
        <w:tblpPr w:leftFromText="180" w:rightFromText="180" w:vertAnchor="text" w:tblpX="1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118"/>
        <w:gridCol w:w="2270"/>
        <w:gridCol w:w="2256"/>
      </w:tblGrid>
      <w:tr w:rsidR="00530375" w:rsidTr="00E67655">
        <w:trPr>
          <w:trHeight w:hRule="exact" w:val="7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375" w:rsidRDefault="0077621B" w:rsidP="00E67655">
            <w:pPr>
              <w:pStyle w:val="20"/>
              <w:shd w:val="clear" w:color="auto" w:fill="auto"/>
              <w:spacing w:before="0" w:after="60" w:line="220" w:lineRule="exact"/>
              <w:ind w:left="280"/>
              <w:jc w:val="left"/>
            </w:pPr>
            <w:r>
              <w:rPr>
                <w:rStyle w:val="211pt"/>
              </w:rPr>
              <w:t>№</w:t>
            </w:r>
          </w:p>
          <w:p w:rsidR="00530375" w:rsidRDefault="0077621B" w:rsidP="00E67655">
            <w:pPr>
              <w:pStyle w:val="20"/>
              <w:shd w:val="clear" w:color="auto" w:fill="auto"/>
              <w:spacing w:before="60" w:after="0" w:line="220" w:lineRule="exact"/>
              <w:ind w:left="28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Оцениваемые земли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Дата внесения в регистр стоимости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Номер записи в регистре стоимости</w:t>
            </w:r>
          </w:p>
        </w:tc>
      </w:tr>
      <w:tr w:rsidR="00530375" w:rsidTr="00E67655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211pt"/>
              </w:rPr>
              <w:t>г.п</w:t>
            </w:r>
            <w:proofErr w:type="spellEnd"/>
            <w:r>
              <w:rPr>
                <w:rStyle w:val="211pt"/>
              </w:rPr>
              <w:t>. Сураж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22.06.2022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5734</w:t>
            </w:r>
          </w:p>
        </w:tc>
      </w:tr>
      <w:tr w:rsidR="00530375" w:rsidTr="00E67655">
        <w:trPr>
          <w:trHeight w:hRule="exact" w:val="3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</w:pPr>
            <w:proofErr w:type="spellStart"/>
            <w:r>
              <w:rPr>
                <w:rStyle w:val="211pt"/>
              </w:rPr>
              <w:t>г.п</w:t>
            </w:r>
            <w:proofErr w:type="spellEnd"/>
            <w:r>
              <w:rPr>
                <w:rStyle w:val="211pt"/>
              </w:rPr>
              <w:t>. Яновичи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22.06.2022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5735</w:t>
            </w:r>
          </w:p>
        </w:tc>
      </w:tr>
      <w:tr w:rsidR="00530375" w:rsidTr="00E67655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сельские населенные пункты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22.06.2022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5736</w:t>
            </w:r>
          </w:p>
        </w:tc>
      </w:tr>
      <w:tr w:rsidR="00530375" w:rsidTr="00E67655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22.06.2022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375" w:rsidRDefault="0077621B" w:rsidP="00E67655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5737</w:t>
            </w:r>
          </w:p>
        </w:tc>
      </w:tr>
    </w:tbl>
    <w:p w:rsidR="00E67655" w:rsidRDefault="00E67655" w:rsidP="00E67655">
      <w:pPr>
        <w:pStyle w:val="20"/>
        <w:shd w:val="clear" w:color="auto" w:fill="auto"/>
        <w:spacing w:before="0" w:line="346" w:lineRule="exact"/>
        <w:ind w:firstLine="780"/>
      </w:pPr>
    </w:p>
    <w:p w:rsidR="00530375" w:rsidRDefault="0077621B" w:rsidP="00E67655">
      <w:pPr>
        <w:pStyle w:val="20"/>
        <w:shd w:val="clear" w:color="auto" w:fill="auto"/>
        <w:spacing w:before="0" w:line="346" w:lineRule="exact"/>
        <w:ind w:firstLine="780"/>
      </w:pPr>
      <w:r>
        <w:t xml:space="preserve"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 37; решение Витебского районного исполнительного комитета от 14.05.2022 № 706 </w:t>
      </w:r>
      <w:r w:rsidR="00E67655">
        <w:t>«</w:t>
      </w:r>
      <w:r>
        <w:t>Об установлении результатов кадастровой оценки земель, земельных участков Витебского района Витебской области</w:t>
      </w:r>
      <w:r w:rsidR="00E67655">
        <w:t>»</w:t>
      </w:r>
      <w:r>
        <w:t>.</w:t>
      </w:r>
    </w:p>
    <w:p w:rsidR="00530375" w:rsidRDefault="0077621B" w:rsidP="00E67655">
      <w:pPr>
        <w:pStyle w:val="20"/>
        <w:shd w:val="clear" w:color="auto" w:fill="auto"/>
        <w:spacing w:before="0" w:after="304" w:line="346" w:lineRule="exact"/>
        <w:ind w:firstLine="900"/>
      </w:pPr>
      <w:r>
        <w:t>С решением</w:t>
      </w:r>
      <w:r w:rsidR="00E67655">
        <w:t xml:space="preserve"> </w:t>
      </w:r>
      <w:r w:rsidR="00E67655">
        <w:t>Витебского районного исполнительного комитета от 14.05.2022 № 706 «Об установлении результатов кадастровой оценки земель, земельных участков Витебского района Витебской области»</w:t>
      </w:r>
      <w:r>
        <w:t xml:space="preserve"> можно ознакомиться на Национальном правовом Интернет-портале Республики Беларусь </w:t>
      </w:r>
      <w:hyperlink r:id="rId8" w:history="1">
        <w:r>
          <w:rPr>
            <w:rStyle w:val="a3"/>
          </w:rPr>
          <w:t>www.pravo.bv</w:t>
        </w:r>
      </w:hyperlink>
      <w:r w:rsidRPr="0077621B">
        <w:rPr>
          <w:rStyle w:val="22"/>
          <w:lang w:val="ru-RU"/>
        </w:rPr>
        <w:t>.</w:t>
      </w:r>
    </w:p>
    <w:p w:rsidR="00530375" w:rsidRDefault="0077621B" w:rsidP="00E67655">
      <w:pPr>
        <w:pStyle w:val="20"/>
        <w:shd w:val="clear" w:color="auto" w:fill="auto"/>
        <w:spacing w:before="0" w:after="293"/>
        <w:ind w:firstLine="900"/>
      </w:pPr>
      <w:r>
        <w:t>После внесения результатов кадастровой оценки в регистр стоимости они могут использоваться для целей, определенных законодательством, в том числе дл</w:t>
      </w:r>
      <w:bookmarkStart w:id="0" w:name="_GoBack"/>
      <w:bookmarkEnd w:id="0"/>
      <w:r>
        <w:t xml:space="preserve">я определения налоговой базы земельного налога. Ознакомиться с результатами кадастровой оценки можно на сайте </w:t>
      </w:r>
      <w:hyperlink r:id="rId9" w:history="1">
        <w:r>
          <w:rPr>
            <w:rStyle w:val="a3"/>
          </w:rPr>
          <w:t>www.vl.nca.bv</w:t>
        </w:r>
      </w:hyperlink>
      <w:r w:rsidRPr="0077621B">
        <w:rPr>
          <w:rStyle w:val="22"/>
          <w:lang w:val="ru-RU"/>
        </w:rPr>
        <w:t>.</w:t>
      </w:r>
    </w:p>
    <w:p w:rsidR="00530375" w:rsidRDefault="0077621B" w:rsidP="00E67655">
      <w:pPr>
        <w:pStyle w:val="20"/>
        <w:shd w:val="clear" w:color="auto" w:fill="auto"/>
        <w:spacing w:before="0" w:after="0" w:line="350" w:lineRule="exact"/>
        <w:ind w:firstLine="780"/>
      </w:pPr>
      <w:r>
        <w:lastRenderedPageBreak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</w:t>
      </w:r>
      <w:r w:rsidR="00E67655">
        <w:t xml:space="preserve"> </w:t>
      </w:r>
      <w:r>
        <w:t>образом, налоговая инспекция для исчисления земельного налога в 2023 году будет использовать сведения, внесенные в регистр стоимости до 1 января 2023 года.</w:t>
      </w:r>
    </w:p>
    <w:p w:rsidR="00530375" w:rsidRDefault="0077621B" w:rsidP="00E67655">
      <w:pPr>
        <w:pStyle w:val="20"/>
        <w:shd w:val="clear" w:color="auto" w:fill="auto"/>
        <w:spacing w:before="0" w:after="0" w:line="336" w:lineRule="exact"/>
        <w:ind w:firstLine="900"/>
      </w:pPr>
      <w:r>
        <w:t>Напоминаем, что также кадастровая стоимость земель, земельных участков используется в целях:</w:t>
      </w:r>
    </w:p>
    <w:p w:rsidR="00530375" w:rsidRDefault="0077621B" w:rsidP="00E67655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46" w:lineRule="exact"/>
      </w:pPr>
      <w:r>
        <w:t>определения размера платы за право заключения договоров аренды;</w:t>
      </w:r>
    </w:p>
    <w:p w:rsidR="00530375" w:rsidRDefault="0077621B" w:rsidP="00E67655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346" w:lineRule="exact"/>
      </w:pPr>
      <w:r>
        <w:t>установления начальных цен на аукционах;</w:t>
      </w:r>
    </w:p>
    <w:p w:rsidR="00530375" w:rsidRDefault="0077621B" w:rsidP="00E67655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346" w:lineRule="exact"/>
      </w:pPr>
      <w:r>
        <w:t>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530375" w:rsidRDefault="0077621B" w:rsidP="00E67655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346" w:lineRule="exact"/>
        <w:jc w:val="left"/>
      </w:pPr>
      <w:r>
        <w:t>определения стоимости земельного участка, передаваемого в ипотеку; -определения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530375" w:rsidRDefault="0077621B" w:rsidP="00E67655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346" w:lineRule="exact"/>
      </w:pPr>
      <w:r>
        <w:t>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530375" w:rsidRDefault="0077621B" w:rsidP="00E67655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346" w:lineRule="exact"/>
      </w:pPr>
      <w:r>
        <w:t>оценки недвижимого имущества (определения стоимости местоположения объекта недвижимости);</w:t>
      </w:r>
    </w:p>
    <w:p w:rsidR="00530375" w:rsidRDefault="0077621B" w:rsidP="00E67655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353" w:line="346" w:lineRule="exact"/>
      </w:pPr>
      <w:r>
        <w:t>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530375" w:rsidRDefault="0077621B" w:rsidP="00B00AE3">
      <w:pPr>
        <w:pStyle w:val="30"/>
        <w:shd w:val="clear" w:color="auto" w:fill="auto"/>
        <w:spacing w:after="187" w:line="280" w:lineRule="exact"/>
        <w:ind w:firstLine="900"/>
      </w:pPr>
      <w:r>
        <w:t>Как можно оспорить кадастровую стоимость?</w:t>
      </w:r>
    </w:p>
    <w:p w:rsidR="00530375" w:rsidRDefault="0077621B" w:rsidP="00E67655">
      <w:pPr>
        <w:pStyle w:val="20"/>
        <w:shd w:val="clear" w:color="auto" w:fill="auto"/>
        <w:spacing w:before="0" w:after="296"/>
        <w:ind w:firstLine="900"/>
      </w:pPr>
      <w:r>
        <w:t xml:space="preserve">При несогласии землевладельца, землепользователя, арендатора, собственника земельного участка (далее -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>
        <w:rPr>
          <w:rStyle w:val="21"/>
          <w:lang w:val="ru-RU" w:eastAsia="ru-RU" w:bidi="ru-RU"/>
        </w:rPr>
        <w:t>шести месяцев с даты внесения</w:t>
      </w:r>
      <w:r>
        <w:rPr>
          <w:rStyle w:val="22"/>
          <w:lang w:val="ru-RU" w:eastAsia="ru-RU" w:bidi="ru-RU"/>
        </w:rPr>
        <w:t xml:space="preserve"> </w:t>
      </w:r>
      <w:r>
        <w:t xml:space="preserve">результатов кадастровой оценки в регистр стоимости. Обжалование результатов кадастровой оценки регулируется п. 17 ТКП 52.2.07-2018 </w:t>
      </w:r>
      <w:r w:rsidR="00B00AE3">
        <w:t>«</w:t>
      </w:r>
      <w:r>
        <w:t>Оценка стоимости земельных участков</w:t>
      </w:r>
      <w:r w:rsidR="00B00AE3">
        <w:t>»</w:t>
      </w:r>
      <w:r>
        <w:t>.</w:t>
      </w:r>
    </w:p>
    <w:p w:rsidR="00530375" w:rsidRDefault="0077621B" w:rsidP="00E67655">
      <w:pPr>
        <w:pStyle w:val="20"/>
        <w:shd w:val="clear" w:color="auto" w:fill="auto"/>
        <w:spacing w:before="0" w:after="304" w:line="346" w:lineRule="exact"/>
        <w:ind w:firstLine="900"/>
      </w:pPr>
      <w:r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B00AE3">
        <w:t>«</w:t>
      </w:r>
      <w:r>
        <w:t>Об оценочной деятельности в Республике Беларусь</w:t>
      </w:r>
      <w:r w:rsidR="00B00AE3">
        <w:t>»</w:t>
      </w:r>
      <w:r>
        <w:t>).</w:t>
      </w:r>
    </w:p>
    <w:p w:rsidR="00530375" w:rsidRDefault="0077621B" w:rsidP="00E67655">
      <w:pPr>
        <w:pStyle w:val="20"/>
        <w:shd w:val="clear" w:color="auto" w:fill="auto"/>
        <w:spacing w:before="0" w:after="0"/>
        <w:ind w:firstLine="900"/>
      </w:pPr>
      <w:r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B00AE3">
        <w:rPr>
          <w:rStyle w:val="23"/>
          <w:b/>
        </w:rPr>
        <w:t>за счет средств землепользователя</w:t>
      </w:r>
      <w:r>
        <w:t>, подавшего заявление об</w:t>
      </w:r>
      <w:r w:rsidR="00E67655">
        <w:t xml:space="preserve"> </w:t>
      </w:r>
      <w:r>
        <w:t xml:space="preserve">обжаловании кадастровой стоимости земельного участка. Независимая оценка рыночной </w:t>
      </w:r>
      <w:r>
        <w:lastRenderedPageBreak/>
        <w:t>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530375" w:rsidRDefault="0077621B" w:rsidP="00E67655">
      <w:pPr>
        <w:pStyle w:val="20"/>
        <w:shd w:val="clear" w:color="auto" w:fill="auto"/>
        <w:spacing w:before="0" w:after="0" w:line="346" w:lineRule="exact"/>
        <w:ind w:firstLine="880"/>
      </w:pPr>
      <w:r>
        <w:t xml:space="preserve">В случае, если рыночная стоимость в текущем использовании земельного участка отличается </w:t>
      </w:r>
      <w:r>
        <w:rPr>
          <w:rStyle w:val="23"/>
        </w:rPr>
        <w:t>на 15 и более процентов</w:t>
      </w:r>
      <w:r>
        <w:t xml:space="preserve"> для земельных участков, расположенных в городе </w:t>
      </w:r>
      <w:r>
        <w:rPr>
          <w:rStyle w:val="23"/>
        </w:rPr>
        <w:t>Минске и областных центрах,</w:t>
      </w:r>
      <w:r>
        <w:t xml:space="preserve"> и на </w:t>
      </w:r>
      <w:r>
        <w:rPr>
          <w:rStyle w:val="23"/>
        </w:rPr>
        <w:t>20 и более процентов</w:t>
      </w:r>
      <w:r>
        <w:t xml:space="preserve"> для земельных участков, расположенных в </w:t>
      </w:r>
      <w:r>
        <w:rPr>
          <w:rStyle w:val="23"/>
        </w:rPr>
        <w:t xml:space="preserve">других </w:t>
      </w:r>
      <w:r>
        <w:t>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:rsidR="00530375" w:rsidRDefault="00530375">
      <w:pPr>
        <w:rPr>
          <w:sz w:val="2"/>
          <w:szCs w:val="2"/>
        </w:rPr>
      </w:pPr>
    </w:p>
    <w:sectPr w:rsidR="00530375" w:rsidSect="00B00AE3">
      <w:pgSz w:w="11900" w:h="16840"/>
      <w:pgMar w:top="1134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21B" w:rsidRDefault="0077621B">
      <w:r>
        <w:separator/>
      </w:r>
    </w:p>
  </w:endnote>
  <w:endnote w:type="continuationSeparator" w:id="0">
    <w:p w:rsidR="0077621B" w:rsidRDefault="0077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21B" w:rsidRDefault="0077621B"/>
  </w:footnote>
  <w:footnote w:type="continuationSeparator" w:id="0">
    <w:p w:rsidR="0077621B" w:rsidRDefault="00776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87C96"/>
    <w:multiLevelType w:val="multilevel"/>
    <w:tmpl w:val="D63EB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75"/>
    <w:rsid w:val="00530375"/>
    <w:rsid w:val="0077621B"/>
    <w:rsid w:val="00B00AE3"/>
    <w:rsid w:val="00E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0457"/>
  <w15:docId w15:val="{5DF7487B-55CE-46D7-9584-42FEB55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.nca.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3</cp:revision>
  <dcterms:created xsi:type="dcterms:W3CDTF">2022-06-28T07:39:00Z</dcterms:created>
  <dcterms:modified xsi:type="dcterms:W3CDTF">2022-06-30T08:27:00Z</dcterms:modified>
</cp:coreProperties>
</file>