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84" w:rsidRPr="001B318B" w:rsidRDefault="00505D84" w:rsidP="003F03EF">
      <w:pPr>
        <w:jc w:val="both"/>
        <w:rPr>
          <w:lang w:val="ru-RU"/>
        </w:rPr>
      </w:pPr>
      <w:r>
        <w:rPr>
          <w:b/>
          <w:bCs/>
          <w:color w:val="000000"/>
          <w:lang w:val="ru-RU"/>
        </w:rPr>
        <w:t>Уведомление</w:t>
      </w:r>
      <w:r>
        <w:rPr>
          <w:b/>
        </w:rPr>
        <w:t xml:space="preserve"> об общественных обсуждениях отчёта об оценке воздействия на окружающую среду (ОВОС) по объекту: </w:t>
      </w:r>
      <w:r>
        <w:rPr>
          <w:lang w:val="ru-RU"/>
        </w:rPr>
        <w:t>По объекту «Строительство участка убоя и переработки крупного рогатого скота вблизи д.Тригубцы Витебского района».</w:t>
      </w:r>
    </w:p>
    <w:p w:rsidR="00505D84" w:rsidRDefault="00505D84" w:rsidP="003F03EF">
      <w:pPr>
        <w:widowControl w:val="0"/>
        <w:tabs>
          <w:tab w:val="left" w:pos="4395"/>
          <w:tab w:val="left" w:pos="5812"/>
        </w:tabs>
        <w:autoSpaceDE w:val="0"/>
        <w:autoSpaceDN w:val="0"/>
        <w:adjustRightInd w:val="0"/>
        <w:ind w:right="-108"/>
        <w:jc w:val="both"/>
        <w:rPr>
          <w:lang w:val="ru-RU"/>
        </w:rPr>
      </w:pPr>
      <w:r>
        <w:rPr>
          <w:b/>
          <w:lang w:val="ru-RU"/>
        </w:rPr>
        <w:t xml:space="preserve">     Заказчик планируемой деятельности:</w:t>
      </w:r>
      <w:r>
        <w:rPr>
          <w:lang w:val="ru-RU"/>
        </w:rPr>
        <w:t xml:space="preserve">  Открытое акционерное общество «Витебская бройлерная птицефабрика»</w:t>
      </w:r>
    </w:p>
    <w:p w:rsidR="00505D84" w:rsidRDefault="00505D84" w:rsidP="003F03EF">
      <w:pPr>
        <w:widowControl w:val="0"/>
        <w:tabs>
          <w:tab w:val="left" w:pos="4395"/>
          <w:tab w:val="left" w:pos="5812"/>
        </w:tabs>
        <w:autoSpaceDE w:val="0"/>
        <w:autoSpaceDN w:val="0"/>
        <w:adjustRightInd w:val="0"/>
        <w:ind w:right="-108"/>
        <w:jc w:val="both"/>
        <w:rPr>
          <w:lang w:val="ru-RU"/>
        </w:rPr>
      </w:pPr>
      <w:r>
        <w:rPr>
          <w:b/>
          <w:lang w:val="ru-RU"/>
        </w:rPr>
        <w:t xml:space="preserve">     Юридический адрес:</w:t>
      </w:r>
      <w:r>
        <w:rPr>
          <w:lang w:val="ru-RU"/>
        </w:rPr>
        <w:t xml:space="preserve"> д.Тригубцы, д.1 А, 211312, п/о Руба-2 Вит</w:t>
      </w:r>
      <w:r>
        <w:t>ебск</w:t>
      </w:r>
      <w:r>
        <w:rPr>
          <w:lang w:val="ru-RU"/>
        </w:rPr>
        <w:t>о</w:t>
      </w:r>
      <w:r>
        <w:t>г</w:t>
      </w:r>
      <w:r>
        <w:rPr>
          <w:lang w:val="ru-RU"/>
        </w:rPr>
        <w:t>о</w:t>
      </w:r>
      <w:r>
        <w:t xml:space="preserve"> ра</w:t>
      </w:r>
      <w:r>
        <w:rPr>
          <w:lang w:val="ru-RU"/>
        </w:rPr>
        <w:t>йо</w:t>
      </w:r>
      <w:r>
        <w:t>на В</w:t>
      </w:r>
      <w:r>
        <w:rPr>
          <w:lang w:val="ru-RU"/>
        </w:rPr>
        <w:t>ит</w:t>
      </w:r>
      <w:r>
        <w:t>ебск</w:t>
      </w:r>
      <w:r>
        <w:rPr>
          <w:lang w:val="ru-RU"/>
        </w:rPr>
        <w:t>ой</w:t>
      </w:r>
      <w:r>
        <w:t xml:space="preserve"> облас</w:t>
      </w:r>
      <w:r>
        <w:rPr>
          <w:lang w:val="ru-RU"/>
        </w:rPr>
        <w:t>ти</w:t>
      </w:r>
    </w:p>
    <w:p w:rsidR="00505D84" w:rsidRDefault="00505D84" w:rsidP="003F03EF">
      <w:pPr>
        <w:widowControl w:val="0"/>
        <w:tabs>
          <w:tab w:val="left" w:pos="4395"/>
          <w:tab w:val="left" w:pos="5812"/>
        </w:tabs>
        <w:autoSpaceDE w:val="0"/>
        <w:autoSpaceDN w:val="0"/>
        <w:adjustRightInd w:val="0"/>
        <w:ind w:right="-108" w:firstLine="34"/>
        <w:jc w:val="both"/>
        <w:rPr>
          <w:color w:val="000000"/>
          <w:lang w:val="ru-RU"/>
        </w:rPr>
      </w:pPr>
      <w:r>
        <w:rPr>
          <w:lang w:val="ru-RU"/>
        </w:rPr>
        <w:t xml:space="preserve">     </w:t>
      </w:r>
      <w:r>
        <w:rPr>
          <w:b/>
          <w:lang w:val="ru-RU"/>
        </w:rPr>
        <w:t>Почтовый адрес:</w:t>
      </w:r>
      <w:r>
        <w:rPr>
          <w:lang w:val="ru-RU"/>
        </w:rPr>
        <w:t xml:space="preserve"> д.Тригубцы, д.1 А, 211312, п/о Руба-2 Вит</w:t>
      </w:r>
      <w:r>
        <w:t>ебск</w:t>
      </w:r>
      <w:r>
        <w:rPr>
          <w:lang w:val="ru-RU"/>
        </w:rPr>
        <w:t>ий</w:t>
      </w:r>
      <w:r>
        <w:t xml:space="preserve"> ра</w:t>
      </w:r>
      <w:r>
        <w:rPr>
          <w:lang w:val="ru-RU"/>
        </w:rPr>
        <w:t>йо</w:t>
      </w:r>
      <w:r>
        <w:t>н В</w:t>
      </w:r>
      <w:r>
        <w:rPr>
          <w:lang w:val="ru-RU"/>
        </w:rPr>
        <w:t>ит</w:t>
      </w:r>
      <w:r>
        <w:t>ебск</w:t>
      </w:r>
      <w:r>
        <w:rPr>
          <w:lang w:val="ru-RU"/>
        </w:rPr>
        <w:t>ая</w:t>
      </w:r>
      <w:r>
        <w:t xml:space="preserve"> облас</w:t>
      </w:r>
      <w:r>
        <w:rPr>
          <w:lang w:val="ru-RU"/>
        </w:rPr>
        <w:t>ть,</w:t>
      </w:r>
      <w:r>
        <w:t xml:space="preserve"> </w:t>
      </w:r>
      <w:r>
        <w:rPr>
          <w:lang w:val="ru-RU"/>
        </w:rPr>
        <w:t xml:space="preserve"> </w:t>
      </w:r>
      <w:r>
        <w:t xml:space="preserve">тел. 8 (0212) 35 04 50, факс: 8 (0212) 35 04 19  </w:t>
      </w:r>
      <w:r>
        <w:rPr>
          <w:lang w:val="en-US"/>
        </w:rPr>
        <w:t>www</w:t>
      </w:r>
      <w:r>
        <w:t xml:space="preserve">. </w:t>
      </w:r>
      <w:r>
        <w:rPr>
          <w:lang w:val="en-US"/>
        </w:rPr>
        <w:t>Ganna</w:t>
      </w:r>
      <w:r>
        <w:t>.</w:t>
      </w:r>
      <w:r>
        <w:rPr>
          <w:lang w:val="en-US"/>
        </w:rPr>
        <w:t>by</w:t>
      </w:r>
      <w:r>
        <w:t>, Е-</w:t>
      </w:r>
      <w:r>
        <w:rPr>
          <w:lang w:val="en-US"/>
        </w:rPr>
        <w:t>mail</w:t>
      </w:r>
      <w:r>
        <w:t xml:space="preserve">: </w:t>
      </w:r>
      <w:hyperlink r:id="rId4" w:history="1">
        <w:r>
          <w:rPr>
            <w:rStyle w:val="Hyperlink"/>
            <w:color w:val="000000"/>
            <w:u w:val="none"/>
            <w:lang w:val="en-US"/>
          </w:rPr>
          <w:t>Broiler</w:t>
        </w:r>
        <w:r>
          <w:rPr>
            <w:rStyle w:val="Hyperlink"/>
            <w:color w:val="000000"/>
            <w:u w:val="none"/>
          </w:rPr>
          <w:t>_</w:t>
        </w:r>
        <w:r>
          <w:rPr>
            <w:rStyle w:val="Hyperlink"/>
            <w:color w:val="000000"/>
            <w:u w:val="none"/>
            <w:lang w:val="en-US"/>
          </w:rPr>
          <w:t>vit</w:t>
        </w:r>
        <w:r>
          <w:rPr>
            <w:rStyle w:val="Hyperlink"/>
            <w:color w:val="000000"/>
            <w:u w:val="none"/>
          </w:rPr>
          <w:t>@</w:t>
        </w:r>
        <w:r>
          <w:rPr>
            <w:rStyle w:val="Hyperlink"/>
            <w:color w:val="000000"/>
            <w:u w:val="none"/>
            <w:lang w:val="en-US"/>
          </w:rPr>
          <w:t>tut</w:t>
        </w:r>
        <w:r>
          <w:rPr>
            <w:rStyle w:val="Hyperlink"/>
            <w:color w:val="000000"/>
            <w:u w:val="none"/>
          </w:rPr>
          <w:t>.</w:t>
        </w:r>
        <w:r>
          <w:rPr>
            <w:rStyle w:val="Hyperlink"/>
            <w:color w:val="000000"/>
            <w:u w:val="none"/>
            <w:lang w:val="en-US"/>
          </w:rPr>
          <w:t>by</w:t>
        </w:r>
      </w:hyperlink>
    </w:p>
    <w:p w:rsidR="00505D84" w:rsidRDefault="00505D84" w:rsidP="003F03EF">
      <w:pPr>
        <w:spacing w:before="160" w:after="160"/>
        <w:jc w:val="both"/>
        <w:rPr>
          <w:u w:val="single"/>
          <w:lang w:val="ru-RU"/>
        </w:rPr>
      </w:pPr>
      <w:r>
        <w:rPr>
          <w:b/>
          <w:lang w:val="ru-RU"/>
        </w:rPr>
        <w:t xml:space="preserve">      Цели планируемой деятельности:</w:t>
      </w:r>
      <w:r>
        <w:rPr>
          <w:lang w:val="ru-RU"/>
        </w:rPr>
        <w:t xml:space="preserve"> В связи с ростом спроса на продукцию, в связи с освоением новых рынков сбыта, в связи с увеличением поголовья и необходимостью выбраковки скота (вынужденные убои) а также в связи с объективной невозможностью дальнейшего расширения на существующей основной производственной площадке – единственным вариантом решения является строительство нового участка, с полным инженерным обеспечением.   </w:t>
      </w:r>
    </w:p>
    <w:p w:rsidR="00505D84" w:rsidRDefault="00505D84" w:rsidP="003F03EF">
      <w:pPr>
        <w:spacing w:before="160" w:after="160"/>
        <w:jc w:val="both"/>
        <w:rPr>
          <w:lang w:val="ru-RU"/>
        </w:rPr>
      </w:pPr>
      <w:r>
        <w:rPr>
          <w:b/>
          <w:lang w:val="ru-RU"/>
        </w:rPr>
        <w:t xml:space="preserve">     Основание планируемой деятельности:</w:t>
      </w:r>
      <w:r>
        <w:rPr>
          <w:lang w:val="ru-RU"/>
        </w:rPr>
        <w:t xml:space="preserve"> Планируемая деятельность заключается в увеличении существующих мощностей предприятия, обеспечение продовольствием республики, расширение экспортного потенциала, возможность использовать говядину для производства своих полуфабрикатов и других видов готовой продукции (колбасы сырокопчёные, вареные и т.д.),  повышение качества жизни населения.</w:t>
      </w:r>
    </w:p>
    <w:p w:rsidR="00505D84" w:rsidRDefault="00505D84" w:rsidP="003F03EF">
      <w:pPr>
        <w:spacing w:before="160" w:after="160"/>
        <w:jc w:val="both"/>
        <w:rPr>
          <w:sz w:val="20"/>
          <w:szCs w:val="20"/>
          <w:lang w:val="ru-RU"/>
        </w:rPr>
      </w:pPr>
      <w:r>
        <w:rPr>
          <w:b/>
          <w:lang w:val="ru-RU"/>
        </w:rPr>
        <w:t xml:space="preserve">     Описание планируемой деятельности:</w:t>
      </w:r>
      <w:r>
        <w:rPr>
          <w:lang w:val="ru-RU"/>
        </w:rPr>
        <w:t xml:space="preserve"> Выращивание КРС на мясо и производство молока, а также вынужденные забои скота получившего травму, потребовало решения вопроса о строительстве участка бойни КРС и переработки мяса с его хранением и дальнейшей переработкой. Проектными решениями предусматривается: прогрессивная система по полному циклу доставки, разгрузки, убою и переработке КРС с соблюдением всех ветеринарных норм и правил, получение высоких технико-экономических показателей производства, сокращение расхода энергетических ресурсов за счет применения новых строительных материалов и современных технологий строительства.</w:t>
      </w:r>
    </w:p>
    <w:p w:rsidR="00505D84" w:rsidRDefault="00505D84" w:rsidP="00775CB7">
      <w:pPr>
        <w:jc w:val="both"/>
        <w:rPr>
          <w:lang w:val="ru-RU"/>
        </w:rPr>
      </w:pPr>
      <w:r>
        <w:rPr>
          <w:b/>
          <w:lang w:val="ru-RU"/>
        </w:rPr>
        <w:t xml:space="preserve">    Место размещения планируемой деятельности:</w:t>
      </w:r>
      <w:r>
        <w:rPr>
          <w:lang w:val="ru-RU"/>
        </w:rPr>
        <w:t xml:space="preserve"> Место под строительство находится на землях ОАО «Витебской бройлерной птицефабрики» вблизи д.Тригубцы   Витебского района, Витебской области.</w:t>
      </w:r>
      <w:r w:rsidRPr="00775CB7">
        <w:rPr>
          <w:lang w:val="ru-RU"/>
        </w:rPr>
        <w:t xml:space="preserve"> </w:t>
      </w:r>
      <w:r>
        <w:rPr>
          <w:lang w:val="ru-RU"/>
        </w:rPr>
        <w:t>«Строительство участка убоя и переработки крупного рогатого скота вблизи д.Тригубцы Витебского района», планируется на отдельном земельном участке. Проектом предусматривается строительство участка с отдельным производственным зданием</w:t>
      </w:r>
      <w:r w:rsidRPr="00E84884">
        <w:rPr>
          <w:lang w:val="ru-RU"/>
        </w:rPr>
        <w:t xml:space="preserve"> </w:t>
      </w:r>
      <w:r>
        <w:rPr>
          <w:lang w:val="ru-RU"/>
        </w:rPr>
        <w:t>с условиями, пункта дезинфекции автотранспорта, артезианских скважин, станции обезжелезивания, распределительной подстанции.</w:t>
      </w:r>
    </w:p>
    <w:p w:rsidR="00505D84" w:rsidRDefault="00505D84" w:rsidP="003F03EF">
      <w:pPr>
        <w:spacing w:before="160" w:after="16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</w:t>
      </w:r>
      <w:r>
        <w:rPr>
          <w:b/>
          <w:lang w:val="ru-RU"/>
        </w:rPr>
        <w:t xml:space="preserve">   Сроки реализации планируемой деятельности:</w:t>
      </w:r>
      <w:r>
        <w:rPr>
          <w:lang w:val="ru-RU"/>
        </w:rPr>
        <w:t xml:space="preserve"> Сроки строительства 2020-2021г. Продолжительность эксплуатации объекта не менее 40 лет</w:t>
      </w:r>
    </w:p>
    <w:p w:rsidR="00505D84" w:rsidRDefault="00505D84" w:rsidP="003F03EF">
      <w:pPr>
        <w:spacing w:before="160" w:after="160"/>
        <w:jc w:val="both"/>
        <w:rPr>
          <w:u w:val="single"/>
          <w:lang w:val="ru-RU"/>
        </w:rPr>
      </w:pPr>
      <w:r>
        <w:rPr>
          <w:b/>
          <w:lang w:val="ru-RU"/>
        </w:rPr>
        <w:t xml:space="preserve">    Орган, принимающий решение о разрешении строительства:</w:t>
      </w:r>
      <w:r>
        <w:rPr>
          <w:lang w:val="ru-RU"/>
        </w:rPr>
        <w:t xml:space="preserve"> Витебский районный исполнительный комитет, 210001, г.Витебск,ул. Советской Армии, 3 телефон 66-5-44-64, факс66-65-85, </w:t>
      </w:r>
      <w:r>
        <w:rPr>
          <w:lang w:val="en-US"/>
        </w:rPr>
        <w:t>e</w:t>
      </w:r>
      <w:r>
        <w:rPr>
          <w:lang w:val="ru-RU"/>
        </w:rPr>
        <w:t>-</w:t>
      </w:r>
      <w:r>
        <w:rPr>
          <w:lang w:val="en-US"/>
        </w:rPr>
        <w:t>mail</w:t>
      </w:r>
      <w:r>
        <w:rPr>
          <w:lang w:val="ru-RU"/>
        </w:rPr>
        <w:t xml:space="preserve">: </w:t>
      </w:r>
      <w:r>
        <w:rPr>
          <w:lang w:val="en-US"/>
        </w:rPr>
        <w:t>vitrik</w:t>
      </w:r>
      <w:r>
        <w:rPr>
          <w:lang w:val="ru-RU"/>
        </w:rPr>
        <w:t>@</w:t>
      </w:r>
      <w:r>
        <w:rPr>
          <w:lang w:val="en-US"/>
        </w:rPr>
        <w:t>vitebsk</w:t>
      </w:r>
      <w:r>
        <w:rPr>
          <w:lang w:val="ru-RU"/>
        </w:rPr>
        <w:t>.</w:t>
      </w:r>
      <w:r>
        <w:rPr>
          <w:lang w:val="en-US"/>
        </w:rPr>
        <w:t>by</w:t>
      </w:r>
    </w:p>
    <w:p w:rsidR="00505D84" w:rsidRDefault="00505D84" w:rsidP="003F03EF">
      <w:pPr>
        <w:ind w:right="-143" w:firstLine="360"/>
        <w:jc w:val="both"/>
        <w:rPr>
          <w:bCs/>
          <w:iCs/>
          <w:u w:val="single"/>
          <w:lang w:val="ru-RU" w:eastAsia="en-US"/>
        </w:rPr>
      </w:pPr>
      <w:r>
        <w:rPr>
          <w:b/>
          <w:lang w:val="ru-RU"/>
        </w:rPr>
        <w:t>Характер возможного решения в отношении планируемой деятельности:</w:t>
      </w:r>
      <w:r>
        <w:rPr>
          <w:lang w:val="ru-RU"/>
        </w:rPr>
        <w:t xml:space="preserve"> </w:t>
      </w:r>
      <w:r>
        <w:rPr>
          <w:bCs/>
          <w:iCs/>
          <w:lang w:val="ru-RU" w:eastAsia="en-US"/>
        </w:rPr>
        <w:t>по результатам оценки</w:t>
      </w:r>
    </w:p>
    <w:p w:rsidR="00505D84" w:rsidRDefault="00505D84" w:rsidP="003F03EF">
      <w:pPr>
        <w:ind w:right="-143"/>
        <w:jc w:val="both"/>
        <w:rPr>
          <w:bCs/>
          <w:iCs/>
          <w:lang w:val="ru-RU" w:eastAsia="en-US"/>
        </w:rPr>
      </w:pPr>
      <w:r>
        <w:rPr>
          <w:bCs/>
          <w:iCs/>
          <w:lang w:val="ru-RU" w:eastAsia="en-US"/>
        </w:rPr>
        <w:t xml:space="preserve"> - воздействия на окружающую среду будет принято решение о возможности реализации заявленных намерений, проектная документация будет представлена для проведения                                                                               государственной экологической экспертизы, по результатам которой, в случае если    проектная документация будет рекомендована к утверждению, проектная документация будет утверждена. </w:t>
      </w:r>
    </w:p>
    <w:p w:rsidR="00505D84" w:rsidRDefault="00505D84" w:rsidP="003F03EF">
      <w:pPr>
        <w:ind w:right="-143"/>
        <w:jc w:val="both"/>
        <w:rPr>
          <w:bCs/>
          <w:iCs/>
          <w:lang w:val="ru-RU" w:eastAsia="en-US"/>
        </w:rPr>
      </w:pPr>
      <w:r>
        <w:rPr>
          <w:bCs/>
          <w:iCs/>
          <w:lang w:val="ru-RU" w:eastAsia="en-US"/>
        </w:rPr>
        <w:t>Предполагаемый  срок принятия решения в отношении планируемой деятельности - 2020г.</w:t>
      </w:r>
    </w:p>
    <w:p w:rsidR="00505D84" w:rsidRDefault="00505D84" w:rsidP="003F03EF">
      <w:pPr>
        <w:ind w:right="-143"/>
        <w:jc w:val="both"/>
        <w:rPr>
          <w:bCs/>
          <w:iCs/>
          <w:lang w:val="ru-RU" w:eastAsia="en-US"/>
        </w:rPr>
      </w:pPr>
    </w:p>
    <w:p w:rsidR="00505D84" w:rsidRDefault="00505D84" w:rsidP="001B318B">
      <w:pPr>
        <w:ind w:firstLine="284"/>
        <w:jc w:val="both"/>
        <w:rPr>
          <w:lang w:val="ru-RU"/>
        </w:rPr>
      </w:pPr>
      <w:r>
        <w:rPr>
          <w:b/>
          <w:lang w:val="ru-RU"/>
        </w:rPr>
        <w:t xml:space="preserve"> </w:t>
      </w:r>
      <w:r>
        <w:rPr>
          <w:b/>
        </w:rPr>
        <w:t>Сроки проведения оценки воздействия</w:t>
      </w:r>
      <w:r>
        <w:t xml:space="preserve"> - 2020г.</w:t>
      </w:r>
    </w:p>
    <w:p w:rsidR="00505D84" w:rsidRPr="001B318B" w:rsidRDefault="00505D84" w:rsidP="001B318B">
      <w:pPr>
        <w:ind w:firstLine="284"/>
        <w:jc w:val="both"/>
        <w:rPr>
          <w:lang w:val="ru-RU"/>
        </w:rPr>
      </w:pPr>
    </w:p>
    <w:p w:rsidR="00505D84" w:rsidRDefault="00505D84" w:rsidP="003F03EF">
      <w:pPr>
        <w:jc w:val="both"/>
        <w:rPr>
          <w:lang w:val="ru-RU"/>
        </w:rPr>
      </w:pPr>
      <w:r>
        <w:rPr>
          <w:b/>
          <w:lang w:val="ru-RU"/>
        </w:rPr>
        <w:t xml:space="preserve">      </w:t>
      </w:r>
      <w:r>
        <w:rPr>
          <w:b/>
        </w:rPr>
        <w:t>Разработчик оценки воздействия</w:t>
      </w:r>
      <w:r>
        <w:t xml:space="preserve"> –</w:t>
      </w:r>
      <w:r>
        <w:rPr>
          <w:lang w:val="ru-RU"/>
        </w:rPr>
        <w:t xml:space="preserve"> ОАО «Институт Белгипроагропищепром» адрес ул. Скрыганова, 6, кабинет 303, 2200773 , г. Минск, тел. (017) 259 17 81 факс (017) 203 59 97 . </w:t>
      </w:r>
      <w:r>
        <w:rPr>
          <w:lang w:val="en-US"/>
        </w:rPr>
        <w:t>E</w:t>
      </w:r>
      <w:r>
        <w:rPr>
          <w:lang w:val="ru-RU"/>
        </w:rPr>
        <w:t>-</w:t>
      </w:r>
      <w:r>
        <w:rPr>
          <w:lang w:val="en-US"/>
        </w:rPr>
        <w:t>mail</w:t>
      </w:r>
      <w:r>
        <w:rPr>
          <w:lang w:val="ru-RU"/>
        </w:rPr>
        <w:t xml:space="preserve">: </w:t>
      </w:r>
      <w:r>
        <w:rPr>
          <w:lang w:val="en-US"/>
        </w:rPr>
        <w:t>inbox</w:t>
      </w:r>
      <w:r>
        <w:rPr>
          <w:lang w:val="ru-RU"/>
        </w:rPr>
        <w:t>@</w:t>
      </w:r>
      <w:r>
        <w:rPr>
          <w:lang w:val="en-US"/>
        </w:rPr>
        <w:t>bgapp</w:t>
      </w:r>
      <w:r>
        <w:rPr>
          <w:lang w:val="ru-RU"/>
        </w:rPr>
        <w:t>.</w:t>
      </w:r>
      <w:r>
        <w:rPr>
          <w:lang w:val="en-US"/>
        </w:rPr>
        <w:t>com</w:t>
      </w:r>
      <w:r>
        <w:rPr>
          <w:lang w:val="ru-RU"/>
        </w:rPr>
        <w:t xml:space="preserve"> </w:t>
      </w:r>
    </w:p>
    <w:p w:rsidR="00505D84" w:rsidRDefault="00505D84" w:rsidP="003F03EF">
      <w:pPr>
        <w:jc w:val="both"/>
        <w:rPr>
          <w:lang w:val="ru-RU"/>
        </w:rPr>
      </w:pPr>
    </w:p>
    <w:p w:rsidR="00505D84" w:rsidRDefault="00505D84" w:rsidP="003F03EF">
      <w:pPr>
        <w:ind w:firstLine="284"/>
        <w:jc w:val="both"/>
      </w:pPr>
      <w:r>
        <w:rPr>
          <w:lang w:val="ru-RU"/>
        </w:rPr>
        <w:t xml:space="preserve">  </w:t>
      </w:r>
      <w:r>
        <w:rPr>
          <w:b/>
        </w:rPr>
        <w:t>Сроки проведения общественных обсуждений и представления замечаний:</w:t>
      </w:r>
      <w:r>
        <w:t xml:space="preserve"> с</w:t>
      </w:r>
      <w:r>
        <w:rPr>
          <w:lang w:val="ru-RU"/>
        </w:rPr>
        <w:t xml:space="preserve">         9 июня</w:t>
      </w:r>
      <w:r>
        <w:t xml:space="preserve"> 2020 года по </w:t>
      </w:r>
      <w:r>
        <w:rPr>
          <w:lang w:val="ru-RU"/>
        </w:rPr>
        <w:t>8</w:t>
      </w:r>
      <w:bookmarkStart w:id="0" w:name="_GoBack"/>
      <w:bookmarkEnd w:id="0"/>
      <w:r>
        <w:t xml:space="preserve"> </w:t>
      </w:r>
      <w:r>
        <w:rPr>
          <w:lang w:val="ru-RU"/>
        </w:rPr>
        <w:t>июля</w:t>
      </w:r>
      <w:r>
        <w:t xml:space="preserve"> 2020 года.</w:t>
      </w:r>
      <w:r>
        <w:rPr>
          <w:lang w:val="ru-RU"/>
        </w:rPr>
        <w:t xml:space="preserve"> </w:t>
      </w:r>
      <w:r>
        <w:t>30 (тридцать) календарных дней со дня опубликования настоящего уведомления об общественных обсуждениях в газете Витебского района «Жыццё Прыдзв</w:t>
      </w:r>
      <w:r>
        <w:rPr>
          <w:lang w:val="en-US"/>
        </w:rPr>
        <w:t>i</w:t>
      </w:r>
      <w:r>
        <w:t xml:space="preserve">ння»; Интернет – сайте Витебского районного исполнительного комитета </w:t>
      </w:r>
      <w:r>
        <w:rPr>
          <w:lang w:val="en-US"/>
        </w:rPr>
        <w:t>vitebsk</w:t>
      </w:r>
      <w:r>
        <w:t>.</w:t>
      </w:r>
      <w:r>
        <w:rPr>
          <w:lang w:val="en-US"/>
        </w:rPr>
        <w:t>vitebsk</w:t>
      </w:r>
      <w:r>
        <w:t>-</w:t>
      </w:r>
      <w:r>
        <w:rPr>
          <w:lang w:val="en-US"/>
        </w:rPr>
        <w:t>region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by</w:t>
      </w:r>
      <w:r>
        <w:t xml:space="preserve"> с</w:t>
      </w:r>
      <w:r>
        <w:rPr>
          <w:lang w:val="ru-RU"/>
        </w:rPr>
        <w:t xml:space="preserve"> 9 июня </w:t>
      </w:r>
      <w:r>
        <w:t xml:space="preserve"> 2020 года по </w:t>
      </w:r>
      <w:r>
        <w:rPr>
          <w:lang w:val="ru-RU"/>
        </w:rPr>
        <w:t>8</w:t>
      </w:r>
      <w:r>
        <w:t xml:space="preserve"> </w:t>
      </w:r>
      <w:r>
        <w:rPr>
          <w:lang w:val="ru-RU"/>
        </w:rPr>
        <w:t>июля</w:t>
      </w:r>
      <w:r>
        <w:t xml:space="preserve"> 2020 года.</w:t>
      </w:r>
    </w:p>
    <w:p w:rsidR="00505D84" w:rsidRDefault="00505D84" w:rsidP="003F03EF">
      <w:pPr>
        <w:ind w:firstLine="284"/>
        <w:jc w:val="both"/>
      </w:pPr>
    </w:p>
    <w:p w:rsidR="00505D84" w:rsidRDefault="00505D84" w:rsidP="003F03EF">
      <w:pPr>
        <w:ind w:firstLine="284"/>
        <w:jc w:val="both"/>
        <w:outlineLvl w:val="0"/>
        <w:rPr>
          <w:b/>
        </w:rPr>
      </w:pPr>
      <w:r>
        <w:rPr>
          <w:b/>
          <w:lang w:val="ru-RU"/>
        </w:rPr>
        <w:t xml:space="preserve">   </w:t>
      </w:r>
      <w:r>
        <w:rPr>
          <w:b/>
        </w:rPr>
        <w:t>С отчетом об ОВОС можно ознакомиться:</w:t>
      </w:r>
    </w:p>
    <w:p w:rsidR="00505D84" w:rsidRDefault="00505D84" w:rsidP="003F03EF">
      <w:pPr>
        <w:ind w:firstLine="284"/>
        <w:jc w:val="both"/>
        <w:outlineLvl w:val="0"/>
        <w:rPr>
          <w:b/>
        </w:rPr>
      </w:pPr>
    </w:p>
    <w:p w:rsidR="00505D84" w:rsidRDefault="00505D84" w:rsidP="003F03EF">
      <w:pPr>
        <w:ind w:firstLine="284"/>
        <w:jc w:val="both"/>
        <w:rPr>
          <w:color w:val="000000"/>
          <w:lang w:val="ru-RU"/>
        </w:rPr>
      </w:pPr>
      <w:r>
        <w:t xml:space="preserve">1. В </w:t>
      </w:r>
      <w:r>
        <w:rPr>
          <w:lang w:val="ru-RU"/>
        </w:rPr>
        <w:t>ОАО «Витебская бройлерная птицефабрика» д.Тригубцы, д.1 А, 211312, п/о Руба-2 Вит</w:t>
      </w:r>
      <w:r>
        <w:t>ебск</w:t>
      </w:r>
      <w:r>
        <w:rPr>
          <w:lang w:val="ru-RU"/>
        </w:rPr>
        <w:t>о</w:t>
      </w:r>
      <w:r>
        <w:t>г</w:t>
      </w:r>
      <w:r>
        <w:rPr>
          <w:lang w:val="ru-RU"/>
        </w:rPr>
        <w:t>о</w:t>
      </w:r>
      <w:r>
        <w:t xml:space="preserve"> ра</w:t>
      </w:r>
      <w:r>
        <w:rPr>
          <w:lang w:val="ru-RU"/>
        </w:rPr>
        <w:t>йо</w:t>
      </w:r>
      <w:r>
        <w:t>на В</w:t>
      </w:r>
      <w:r>
        <w:rPr>
          <w:lang w:val="ru-RU"/>
        </w:rPr>
        <w:t>ит</w:t>
      </w:r>
      <w:r>
        <w:t>ебск</w:t>
      </w:r>
      <w:r>
        <w:rPr>
          <w:lang w:val="ru-RU"/>
        </w:rPr>
        <w:t>ой</w:t>
      </w:r>
      <w:r>
        <w:t xml:space="preserve"> облас</w:t>
      </w:r>
      <w:r>
        <w:rPr>
          <w:lang w:val="ru-RU"/>
        </w:rPr>
        <w:t xml:space="preserve">ть, </w:t>
      </w:r>
      <w:r>
        <w:t xml:space="preserve">тел. 8 (0212) 35 04 50, факс: 8 (0212) 35 04 19  </w:t>
      </w:r>
      <w:r>
        <w:rPr>
          <w:lang w:val="en-US"/>
        </w:rPr>
        <w:t>www</w:t>
      </w:r>
      <w:r>
        <w:t xml:space="preserve">. </w:t>
      </w:r>
      <w:r>
        <w:rPr>
          <w:lang w:val="en-US"/>
        </w:rPr>
        <w:t>Ganna</w:t>
      </w:r>
      <w:r>
        <w:t>.</w:t>
      </w:r>
      <w:r>
        <w:rPr>
          <w:lang w:val="en-US"/>
        </w:rPr>
        <w:t>by</w:t>
      </w:r>
      <w:r>
        <w:t>, Е-</w:t>
      </w:r>
      <w:r>
        <w:rPr>
          <w:lang w:val="en-US"/>
        </w:rPr>
        <w:t>mail</w:t>
      </w:r>
      <w:r>
        <w:t xml:space="preserve">: </w:t>
      </w:r>
      <w:hyperlink r:id="rId5" w:history="1">
        <w:r>
          <w:rPr>
            <w:rStyle w:val="Hyperlink"/>
            <w:color w:val="000000"/>
            <w:u w:val="none"/>
            <w:lang w:val="en-US"/>
          </w:rPr>
          <w:t>Broiler</w:t>
        </w:r>
        <w:r>
          <w:rPr>
            <w:rStyle w:val="Hyperlink"/>
            <w:color w:val="000000"/>
            <w:u w:val="none"/>
          </w:rPr>
          <w:t>_</w:t>
        </w:r>
        <w:r>
          <w:rPr>
            <w:rStyle w:val="Hyperlink"/>
            <w:color w:val="000000"/>
            <w:u w:val="none"/>
            <w:lang w:val="en-US"/>
          </w:rPr>
          <w:t>vit</w:t>
        </w:r>
        <w:r>
          <w:rPr>
            <w:rStyle w:val="Hyperlink"/>
            <w:color w:val="000000"/>
            <w:u w:val="none"/>
          </w:rPr>
          <w:t>@</w:t>
        </w:r>
        <w:r>
          <w:rPr>
            <w:rStyle w:val="Hyperlink"/>
            <w:color w:val="000000"/>
            <w:u w:val="none"/>
            <w:lang w:val="en-US"/>
          </w:rPr>
          <w:t>tut</w:t>
        </w:r>
        <w:r>
          <w:rPr>
            <w:rStyle w:val="Hyperlink"/>
            <w:color w:val="000000"/>
            <w:u w:val="none"/>
          </w:rPr>
          <w:t>.</w:t>
        </w:r>
        <w:r>
          <w:rPr>
            <w:rStyle w:val="Hyperlink"/>
            <w:color w:val="000000"/>
            <w:u w:val="none"/>
            <w:lang w:val="en-US"/>
          </w:rPr>
          <w:t>by</w:t>
        </w:r>
      </w:hyperlink>
    </w:p>
    <w:p w:rsidR="00505D84" w:rsidRDefault="00505D84" w:rsidP="003F03EF">
      <w:pPr>
        <w:ind w:firstLine="284"/>
        <w:jc w:val="both"/>
        <w:rPr>
          <w:lang w:val="ru-RU"/>
        </w:rPr>
      </w:pPr>
      <w:r>
        <w:rPr>
          <w:lang w:val="ru-RU"/>
        </w:rPr>
        <w:t xml:space="preserve">контактное лицо – Главный энергетик ОАО «Витебская бройлерная птицефабрика» Тишко Виктор Анатольевич +375(29)594 98 79 </w:t>
      </w:r>
    </w:p>
    <w:p w:rsidR="00505D84" w:rsidRDefault="00505D84" w:rsidP="003F03EF">
      <w:pPr>
        <w:ind w:firstLine="284"/>
        <w:jc w:val="both"/>
      </w:pPr>
      <w:r>
        <w:t xml:space="preserve">2. В Витебском районом исполнительном комитете по адресу: 210001, г.Витебск, ул. Советской Армии,3 телефон 66-44-64, факс 66-65-85;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6" w:history="1">
        <w:r>
          <w:rPr>
            <w:rStyle w:val="Hyperlink"/>
            <w:color w:val="auto"/>
            <w:lang w:val="en-US"/>
          </w:rPr>
          <w:t>vitrik</w:t>
        </w:r>
        <w:r>
          <w:rPr>
            <w:rStyle w:val="Hyperlink"/>
            <w:color w:val="auto"/>
          </w:rPr>
          <w:t>@</w:t>
        </w:r>
        <w:r>
          <w:rPr>
            <w:rStyle w:val="Hyperlink"/>
            <w:color w:val="auto"/>
            <w:lang w:val="en-US"/>
          </w:rPr>
          <w:t>vitebsk</w:t>
        </w:r>
        <w:r>
          <w:rPr>
            <w:rStyle w:val="Hyperlink"/>
            <w:color w:val="auto"/>
          </w:rPr>
          <w:t>.</w:t>
        </w:r>
        <w:r>
          <w:rPr>
            <w:rStyle w:val="Hyperlink"/>
            <w:color w:val="auto"/>
            <w:lang w:val="en-US"/>
          </w:rPr>
          <w:t>by</w:t>
        </w:r>
      </w:hyperlink>
      <w:r>
        <w:t xml:space="preserve">, на интернет – сайте Витебского районного исполнительного комитета </w:t>
      </w:r>
      <w:r>
        <w:rPr>
          <w:lang w:val="en-US"/>
        </w:rPr>
        <w:t>vitebsk</w:t>
      </w:r>
      <w:r>
        <w:t>.</w:t>
      </w:r>
      <w:r>
        <w:rPr>
          <w:lang w:val="en-US"/>
        </w:rPr>
        <w:t>vitebsk</w:t>
      </w:r>
      <w:r>
        <w:t>-</w:t>
      </w:r>
      <w:r>
        <w:rPr>
          <w:lang w:val="en-US"/>
        </w:rPr>
        <w:t>region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by</w:t>
      </w:r>
      <w:r>
        <w:rPr>
          <w:lang w:val="ru-RU"/>
        </w:rPr>
        <w:t xml:space="preserve"> </w:t>
      </w:r>
    </w:p>
    <w:p w:rsidR="00505D84" w:rsidRDefault="00505D84" w:rsidP="003F03EF">
      <w:pPr>
        <w:jc w:val="both"/>
      </w:pPr>
      <w:r>
        <w:t>контактное лицо - начальник отдела архитектуры и строительства,</w:t>
      </w:r>
      <w:r>
        <w:rPr>
          <w:lang w:val="ru-RU"/>
        </w:rPr>
        <w:t xml:space="preserve"> </w:t>
      </w:r>
      <w:r>
        <w:t xml:space="preserve">жилищно-коммунального хозяйства Данилович Ольга Владимировна, телефон 66-25-72, факс </w:t>
      </w:r>
      <w:r>
        <w:rPr>
          <w:lang w:val="ru-RU"/>
        </w:rPr>
        <w:t xml:space="preserve">       </w:t>
      </w:r>
      <w:r>
        <w:t>66-65-85</w:t>
      </w:r>
    </w:p>
    <w:p w:rsidR="00505D84" w:rsidRDefault="00505D84" w:rsidP="003F03EF">
      <w:pPr>
        <w:ind w:firstLine="284"/>
        <w:jc w:val="both"/>
      </w:pPr>
    </w:p>
    <w:p w:rsidR="00505D84" w:rsidRDefault="00505D84" w:rsidP="003F03EF">
      <w:pPr>
        <w:ind w:firstLine="284"/>
        <w:jc w:val="both"/>
        <w:outlineLvl w:val="0"/>
        <w:rPr>
          <w:b/>
          <w:lang w:val="ru-RU"/>
        </w:rPr>
      </w:pPr>
      <w:r>
        <w:rPr>
          <w:b/>
        </w:rPr>
        <w:t>Замечания и предложения по отчету об ОВОС можно направить:</w:t>
      </w:r>
    </w:p>
    <w:p w:rsidR="00505D84" w:rsidRDefault="00505D84" w:rsidP="003F03EF">
      <w:pPr>
        <w:ind w:firstLine="284"/>
        <w:jc w:val="both"/>
        <w:outlineLvl w:val="0"/>
        <w:rPr>
          <w:b/>
          <w:lang w:val="ru-RU"/>
        </w:rPr>
      </w:pPr>
    </w:p>
    <w:p w:rsidR="00505D84" w:rsidRDefault="00505D84" w:rsidP="003F03EF">
      <w:pPr>
        <w:pStyle w:val="a"/>
        <w:spacing w:line="240" w:lineRule="auto"/>
        <w:ind w:right="-143" w:firstLine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1. </w:t>
      </w:r>
      <w:bookmarkStart w:id="1" w:name="_Hlk30091612"/>
      <w:r>
        <w:rPr>
          <w:sz w:val="24"/>
          <w:szCs w:val="24"/>
        </w:rPr>
        <w:t xml:space="preserve">Витебский районный исполнительный комитет: 210001, г. Витебск, ул. Советской Армии, 3, тел. +375 212 66-44-64, факс +375 212 66-65-85; e-mail: </w:t>
      </w:r>
      <w:hyperlink r:id="rId7" w:history="1">
        <w:r>
          <w:rPr>
            <w:rStyle w:val="Hyperlink"/>
            <w:color w:val="auto"/>
            <w:sz w:val="24"/>
            <w:szCs w:val="24"/>
          </w:rPr>
          <w:t>vitrik@vitebsk.by</w:t>
        </w:r>
      </w:hyperlink>
      <w:r>
        <w:rPr>
          <w:sz w:val="24"/>
          <w:szCs w:val="24"/>
        </w:rPr>
        <w:t xml:space="preserve"> </w:t>
      </w:r>
    </w:p>
    <w:p w:rsidR="00505D84" w:rsidRDefault="00505D84" w:rsidP="003F03EF">
      <w:pPr>
        <w:ind w:firstLine="284"/>
        <w:jc w:val="both"/>
      </w:pPr>
      <w:r>
        <w:t>контактное лицо - начальник отдела архитектуры и строительства, жилищно-коммунального хозяйства Данилович Ольга Владимировна, телефон 66-25-72, факс 66-65-85</w:t>
      </w:r>
    </w:p>
    <w:bookmarkEnd w:id="1"/>
    <w:p w:rsidR="00505D84" w:rsidRDefault="00505D84" w:rsidP="003F03EF">
      <w:pPr>
        <w:jc w:val="both"/>
        <w:rPr>
          <w:lang w:val="ru-RU"/>
        </w:rPr>
      </w:pPr>
      <w:r>
        <w:rPr>
          <w:bCs/>
          <w:lang w:val="ru-RU"/>
        </w:rPr>
        <w:t xml:space="preserve">     </w:t>
      </w:r>
      <w:r>
        <w:rPr>
          <w:bCs/>
        </w:rPr>
        <w:t xml:space="preserve">2. Разработчик отчета об ОВОС: </w:t>
      </w:r>
      <w:r>
        <w:t>–</w:t>
      </w:r>
      <w:r>
        <w:rPr>
          <w:lang w:val="ru-RU"/>
        </w:rPr>
        <w:t xml:space="preserve"> ОАО «Институт Белгипроагропищепром» адрес ул. Скрыганова, 6, кабинет 303, 2200773 , г. Минск, тел. (017) 259 17 81 факс (017) 203 59 97 . </w:t>
      </w:r>
      <w:r>
        <w:rPr>
          <w:lang w:val="en-US"/>
        </w:rPr>
        <w:t>E</w:t>
      </w:r>
      <w:r>
        <w:rPr>
          <w:lang w:val="ru-RU"/>
        </w:rPr>
        <w:t>-</w:t>
      </w:r>
      <w:r>
        <w:rPr>
          <w:lang w:val="en-US"/>
        </w:rPr>
        <w:t>mail</w:t>
      </w:r>
      <w:r>
        <w:rPr>
          <w:lang w:val="ru-RU"/>
        </w:rPr>
        <w:t xml:space="preserve">: </w:t>
      </w:r>
      <w:r>
        <w:rPr>
          <w:lang w:val="en-US"/>
        </w:rPr>
        <w:t>inbox</w:t>
      </w:r>
      <w:r>
        <w:rPr>
          <w:lang w:val="ru-RU"/>
        </w:rPr>
        <w:t>@</w:t>
      </w:r>
      <w:r>
        <w:rPr>
          <w:lang w:val="en-US"/>
        </w:rPr>
        <w:t>bgapp</w:t>
      </w:r>
      <w:r>
        <w:rPr>
          <w:lang w:val="ru-RU"/>
        </w:rPr>
        <w:t>.</w:t>
      </w:r>
      <w:r>
        <w:rPr>
          <w:lang w:val="en-US"/>
        </w:rPr>
        <w:t>com</w:t>
      </w:r>
      <w:r>
        <w:rPr>
          <w:lang w:val="ru-RU"/>
        </w:rPr>
        <w:t xml:space="preserve"> </w:t>
      </w:r>
    </w:p>
    <w:p w:rsidR="00505D84" w:rsidRDefault="00505D84" w:rsidP="003F03EF">
      <w:pPr>
        <w:jc w:val="both"/>
        <w:rPr>
          <w:lang w:val="ru-RU"/>
        </w:rPr>
      </w:pPr>
      <w:r>
        <w:rPr>
          <w:lang w:val="ru-RU"/>
        </w:rPr>
        <w:t xml:space="preserve">     </w:t>
      </w:r>
      <w:r>
        <w:rPr>
          <w:bCs/>
        </w:rPr>
        <w:t xml:space="preserve">3. Заказчик планируемой деятельности: </w:t>
      </w:r>
      <w:r>
        <w:rPr>
          <w:lang w:val="ru-RU"/>
        </w:rPr>
        <w:t>_ОАО «Витебская бройлерная птицефабрика» д.Тригубцы, д.1 А, 211312, п/о Руба-2 Вит</w:t>
      </w:r>
      <w:r>
        <w:t>ебск</w:t>
      </w:r>
      <w:r>
        <w:rPr>
          <w:lang w:val="ru-RU"/>
        </w:rPr>
        <w:t>о</w:t>
      </w:r>
      <w:r>
        <w:t>г</w:t>
      </w:r>
      <w:r>
        <w:rPr>
          <w:lang w:val="ru-RU"/>
        </w:rPr>
        <w:t>о</w:t>
      </w:r>
      <w:r>
        <w:t xml:space="preserve"> ра</w:t>
      </w:r>
      <w:r>
        <w:rPr>
          <w:lang w:val="ru-RU"/>
        </w:rPr>
        <w:t>йо</w:t>
      </w:r>
      <w:r>
        <w:t>на В</w:t>
      </w:r>
      <w:r>
        <w:rPr>
          <w:lang w:val="ru-RU"/>
        </w:rPr>
        <w:t>ит</w:t>
      </w:r>
      <w:r>
        <w:t>ебск</w:t>
      </w:r>
      <w:r>
        <w:rPr>
          <w:lang w:val="ru-RU"/>
        </w:rPr>
        <w:t>ой</w:t>
      </w:r>
      <w:r>
        <w:t xml:space="preserve"> облас</w:t>
      </w:r>
      <w:r>
        <w:rPr>
          <w:lang w:val="ru-RU"/>
        </w:rPr>
        <w:t xml:space="preserve">ти, </w:t>
      </w:r>
      <w:r>
        <w:t xml:space="preserve">тел. 8 (0212) 35 04 50, факс: 8 (0212) 35 04 19  </w:t>
      </w:r>
      <w:r>
        <w:rPr>
          <w:lang w:val="en-US"/>
        </w:rPr>
        <w:t>www</w:t>
      </w:r>
      <w:r>
        <w:t xml:space="preserve">. </w:t>
      </w:r>
      <w:r>
        <w:rPr>
          <w:lang w:val="en-US"/>
        </w:rPr>
        <w:t>Ganna</w:t>
      </w:r>
      <w:r>
        <w:t>.</w:t>
      </w:r>
      <w:r>
        <w:rPr>
          <w:lang w:val="en-US"/>
        </w:rPr>
        <w:t>by</w:t>
      </w:r>
      <w:r>
        <w:t>, Е-</w:t>
      </w:r>
      <w:r>
        <w:rPr>
          <w:lang w:val="en-US"/>
        </w:rPr>
        <w:t>mail</w:t>
      </w:r>
      <w:r>
        <w:t xml:space="preserve">: </w:t>
      </w:r>
      <w:hyperlink r:id="rId8" w:history="1">
        <w:r>
          <w:rPr>
            <w:rStyle w:val="Hyperlink"/>
            <w:color w:val="000000"/>
            <w:u w:val="none"/>
            <w:lang w:val="en-US"/>
          </w:rPr>
          <w:t>Broiler</w:t>
        </w:r>
        <w:r>
          <w:rPr>
            <w:rStyle w:val="Hyperlink"/>
            <w:color w:val="000000"/>
            <w:u w:val="none"/>
          </w:rPr>
          <w:t>_</w:t>
        </w:r>
        <w:r>
          <w:rPr>
            <w:rStyle w:val="Hyperlink"/>
            <w:color w:val="000000"/>
            <w:u w:val="none"/>
            <w:lang w:val="en-US"/>
          </w:rPr>
          <w:t>vit</w:t>
        </w:r>
        <w:r>
          <w:rPr>
            <w:rStyle w:val="Hyperlink"/>
            <w:color w:val="000000"/>
            <w:u w:val="none"/>
          </w:rPr>
          <w:t>@</w:t>
        </w:r>
        <w:r>
          <w:rPr>
            <w:rStyle w:val="Hyperlink"/>
            <w:color w:val="000000"/>
            <w:u w:val="none"/>
            <w:lang w:val="en-US"/>
          </w:rPr>
          <w:t>tut</w:t>
        </w:r>
        <w:r>
          <w:rPr>
            <w:rStyle w:val="Hyperlink"/>
            <w:color w:val="000000"/>
            <w:u w:val="none"/>
          </w:rPr>
          <w:t>.</w:t>
        </w:r>
        <w:r>
          <w:rPr>
            <w:rStyle w:val="Hyperlink"/>
            <w:color w:val="000000"/>
            <w:u w:val="none"/>
            <w:lang w:val="en-US"/>
          </w:rPr>
          <w:t>by</w:t>
        </w:r>
      </w:hyperlink>
    </w:p>
    <w:p w:rsidR="00505D84" w:rsidRDefault="00505D84" w:rsidP="003F03EF">
      <w:pPr>
        <w:jc w:val="both"/>
        <w:rPr>
          <w:lang w:val="ru-RU"/>
        </w:rPr>
      </w:pPr>
    </w:p>
    <w:p w:rsidR="00505D84" w:rsidRDefault="00505D84" w:rsidP="003F03EF">
      <w:pPr>
        <w:ind w:right="-82" w:firstLine="284"/>
        <w:jc w:val="both"/>
        <w:outlineLvl w:val="0"/>
        <w:rPr>
          <w:rStyle w:val="Strong"/>
          <w:bCs/>
        </w:rPr>
      </w:pPr>
      <w:r>
        <w:rPr>
          <w:rStyle w:val="Strong"/>
          <w:bCs/>
        </w:rPr>
        <w:t>Заявление о необходимости проведения общественных слушаний (собрания) можно направить:</w:t>
      </w:r>
    </w:p>
    <w:p w:rsidR="00505D84" w:rsidRDefault="00505D84" w:rsidP="003F03EF">
      <w:pPr>
        <w:ind w:right="-82" w:firstLine="284"/>
        <w:jc w:val="both"/>
        <w:outlineLvl w:val="0"/>
        <w:rPr>
          <w:rStyle w:val="Strong"/>
          <w:bCs/>
        </w:rPr>
      </w:pPr>
    </w:p>
    <w:p w:rsidR="00505D84" w:rsidRDefault="00505D84" w:rsidP="003F03EF">
      <w:pPr>
        <w:ind w:right="-82" w:firstLine="284"/>
        <w:jc w:val="both"/>
        <w:rPr>
          <w:iCs/>
        </w:rPr>
      </w:pPr>
      <w:r>
        <w:rPr>
          <w:rStyle w:val="Strong"/>
          <w:b w:val="0"/>
          <w:bCs/>
        </w:rPr>
        <w:t>-</w:t>
      </w:r>
      <w:r>
        <w:rPr>
          <w:rStyle w:val="apple-converted-space"/>
          <w:iCs/>
        </w:rPr>
        <w:t> </w:t>
      </w:r>
      <w:r>
        <w:rPr>
          <w:iCs/>
        </w:rPr>
        <w:t>в Витебский районный исполнительный комитет, (</w:t>
      </w:r>
      <w:r>
        <w:t>210001</w:t>
      </w:r>
      <w:r>
        <w:rPr>
          <w:iCs/>
        </w:rPr>
        <w:t xml:space="preserve">, </w:t>
      </w:r>
      <w:r>
        <w:t>г.Витебск, ул.</w:t>
      </w:r>
      <w:r>
        <w:rPr>
          <w:lang w:val="ru-RU"/>
        </w:rPr>
        <w:t xml:space="preserve"> </w:t>
      </w:r>
      <w:r>
        <w:t>Советской Армии, 3</w:t>
      </w:r>
      <w:r>
        <w:rPr>
          <w:iCs/>
        </w:rPr>
        <w:t>;</w:t>
      </w:r>
      <w:r>
        <w:rPr>
          <w:iCs/>
          <w:lang w:val="ru-RU"/>
        </w:rPr>
        <w:t xml:space="preserve"> </w:t>
      </w:r>
      <w:r>
        <w:rPr>
          <w:iCs/>
        </w:rPr>
        <w:t>е-</w:t>
      </w:r>
      <w:r>
        <w:rPr>
          <w:iCs/>
          <w:lang w:val="en-US"/>
        </w:rPr>
        <w:t>mail</w:t>
      </w:r>
      <w:r>
        <w:rPr>
          <w:bCs/>
        </w:rPr>
        <w:t>:</w:t>
      </w:r>
      <w:r>
        <w:t xml:space="preserve"> </w:t>
      </w:r>
      <w:hyperlink r:id="rId9" w:history="1">
        <w:r>
          <w:rPr>
            <w:rStyle w:val="Hyperlink"/>
            <w:color w:val="auto"/>
            <w:lang w:val="en-US"/>
          </w:rPr>
          <w:t>vitrik</w:t>
        </w:r>
        <w:r>
          <w:rPr>
            <w:rStyle w:val="Hyperlink"/>
            <w:color w:val="auto"/>
          </w:rPr>
          <w:t>@</w:t>
        </w:r>
        <w:r>
          <w:rPr>
            <w:rStyle w:val="Hyperlink"/>
            <w:color w:val="auto"/>
            <w:lang w:val="en-US"/>
          </w:rPr>
          <w:t>vitebsk</w:t>
        </w:r>
        <w:r>
          <w:rPr>
            <w:rStyle w:val="Hyperlink"/>
            <w:color w:val="auto"/>
          </w:rPr>
          <w:t>.</w:t>
        </w:r>
        <w:r>
          <w:rPr>
            <w:rStyle w:val="Hyperlink"/>
            <w:color w:val="auto"/>
            <w:lang w:val="en-US"/>
          </w:rPr>
          <w:t>by</w:t>
        </w:r>
      </w:hyperlink>
      <w:r>
        <w:t>)</w:t>
      </w:r>
      <w:r>
        <w:rPr>
          <w:lang w:val="fr-FR"/>
        </w:rPr>
        <w:t> </w:t>
      </w:r>
      <w:r>
        <w:rPr>
          <w:iCs/>
        </w:rPr>
        <w:t xml:space="preserve"> в течение 10 (десяти) рабочих дней со дня опубликования уведомления об общественных обсуждениях. В случае наличия заявления от общественности о необходимости проведения собрания по обсуждению отчета об ОВОС, дата и место его проведения будут сообщены позднее.</w:t>
      </w:r>
    </w:p>
    <w:p w:rsidR="00505D84" w:rsidRDefault="00505D84" w:rsidP="003F03EF">
      <w:pPr>
        <w:ind w:right="-82" w:firstLine="284"/>
        <w:jc w:val="both"/>
        <w:rPr>
          <w:iCs/>
        </w:rPr>
      </w:pPr>
    </w:p>
    <w:p w:rsidR="00505D84" w:rsidRDefault="00505D84" w:rsidP="003F03EF">
      <w:pPr>
        <w:pStyle w:val="NormalWeb"/>
        <w:shd w:val="clear" w:color="auto" w:fill="FFFFFF"/>
        <w:spacing w:before="0" w:beforeAutospacing="0" w:after="0" w:afterAutospacing="0" w:line="240" w:lineRule="exact"/>
        <w:ind w:right="-82" w:firstLine="284"/>
        <w:jc w:val="both"/>
        <w:outlineLvl w:val="0"/>
        <w:rPr>
          <w:rStyle w:val="apple-converted-space"/>
        </w:rPr>
      </w:pPr>
      <w:r>
        <w:rPr>
          <w:rStyle w:val="Strong"/>
          <w:bCs/>
          <w:szCs w:val="24"/>
        </w:rPr>
        <w:t>Заявление о намерении проведения общественной экологической экспертизы можно направить</w:t>
      </w:r>
      <w:r>
        <w:rPr>
          <w:rStyle w:val="apple-converted-space"/>
          <w:iCs/>
        </w:rPr>
        <w:t>:</w:t>
      </w:r>
    </w:p>
    <w:p w:rsidR="00505D84" w:rsidRDefault="00505D84" w:rsidP="003F03EF">
      <w:pPr>
        <w:pStyle w:val="NormalWeb"/>
        <w:shd w:val="clear" w:color="auto" w:fill="FFFFFF"/>
        <w:spacing w:before="0" w:beforeAutospacing="0" w:after="0" w:afterAutospacing="0" w:line="240" w:lineRule="exact"/>
        <w:ind w:right="-82" w:firstLine="284"/>
        <w:jc w:val="both"/>
        <w:outlineLvl w:val="0"/>
        <w:rPr>
          <w:szCs w:val="24"/>
        </w:rPr>
      </w:pPr>
    </w:p>
    <w:p w:rsidR="00505D84" w:rsidRDefault="00505D84" w:rsidP="003F03EF">
      <w:pPr>
        <w:ind w:firstLine="284"/>
        <w:jc w:val="both"/>
        <w:rPr>
          <w:lang w:val="ru-RU"/>
        </w:rPr>
      </w:pPr>
      <w:r>
        <w:rPr>
          <w:lang w:val="ru-RU"/>
        </w:rPr>
        <w:t>ОАО «Витебская бройлерная птицефабрика» д.Тригубцы, д.1 А, 211312, п/о Руба-2 Вит</w:t>
      </w:r>
      <w:r>
        <w:t>ебск</w:t>
      </w:r>
      <w:r>
        <w:rPr>
          <w:lang w:val="ru-RU"/>
        </w:rPr>
        <w:t>ий</w:t>
      </w:r>
      <w:r>
        <w:t xml:space="preserve"> ра</w:t>
      </w:r>
      <w:r>
        <w:rPr>
          <w:lang w:val="ru-RU"/>
        </w:rPr>
        <w:t>йо</w:t>
      </w:r>
      <w:r>
        <w:t>н В</w:t>
      </w:r>
      <w:r>
        <w:rPr>
          <w:lang w:val="ru-RU"/>
        </w:rPr>
        <w:t>ит</w:t>
      </w:r>
      <w:r>
        <w:t>ебск</w:t>
      </w:r>
      <w:r>
        <w:rPr>
          <w:lang w:val="ru-RU"/>
        </w:rPr>
        <w:t>ая</w:t>
      </w:r>
      <w:r>
        <w:t xml:space="preserve"> облас</w:t>
      </w:r>
      <w:r>
        <w:rPr>
          <w:lang w:val="ru-RU"/>
        </w:rPr>
        <w:t xml:space="preserve">ть, </w:t>
      </w:r>
      <w:r>
        <w:t xml:space="preserve">тел. 8 (0212) 35 04 50, факс: 8 (0212) 35 04 19  </w:t>
      </w:r>
      <w:r>
        <w:rPr>
          <w:lang w:val="en-US"/>
        </w:rPr>
        <w:t>www</w:t>
      </w:r>
      <w:r>
        <w:t xml:space="preserve">. </w:t>
      </w:r>
      <w:r>
        <w:rPr>
          <w:lang w:val="en-US"/>
        </w:rPr>
        <w:t>Ganna</w:t>
      </w:r>
      <w:r>
        <w:t>.</w:t>
      </w:r>
      <w:r>
        <w:rPr>
          <w:lang w:val="en-US"/>
        </w:rPr>
        <w:t>by</w:t>
      </w:r>
      <w:r>
        <w:t>, Е-</w:t>
      </w:r>
      <w:r>
        <w:rPr>
          <w:lang w:val="en-US"/>
        </w:rPr>
        <w:t>mail</w:t>
      </w:r>
      <w:r>
        <w:t xml:space="preserve">: </w:t>
      </w:r>
      <w:hyperlink r:id="rId10" w:history="1">
        <w:r>
          <w:rPr>
            <w:rStyle w:val="Hyperlink"/>
            <w:color w:val="000000"/>
            <w:u w:val="none"/>
            <w:lang w:val="en-US"/>
          </w:rPr>
          <w:t>Broiler</w:t>
        </w:r>
        <w:r>
          <w:rPr>
            <w:rStyle w:val="Hyperlink"/>
            <w:color w:val="000000"/>
            <w:u w:val="none"/>
          </w:rPr>
          <w:t>_</w:t>
        </w:r>
        <w:r>
          <w:rPr>
            <w:rStyle w:val="Hyperlink"/>
            <w:color w:val="000000"/>
            <w:u w:val="none"/>
            <w:lang w:val="en-US"/>
          </w:rPr>
          <w:t>vit</w:t>
        </w:r>
        <w:r>
          <w:rPr>
            <w:rStyle w:val="Hyperlink"/>
            <w:color w:val="000000"/>
            <w:u w:val="none"/>
          </w:rPr>
          <w:t>@</w:t>
        </w:r>
        <w:r>
          <w:rPr>
            <w:rStyle w:val="Hyperlink"/>
            <w:color w:val="000000"/>
            <w:u w:val="none"/>
            <w:lang w:val="en-US"/>
          </w:rPr>
          <w:t>tut</w:t>
        </w:r>
        <w:r>
          <w:rPr>
            <w:rStyle w:val="Hyperlink"/>
            <w:color w:val="000000"/>
            <w:u w:val="none"/>
          </w:rPr>
          <w:t>.</w:t>
        </w:r>
        <w:r>
          <w:rPr>
            <w:rStyle w:val="Hyperlink"/>
            <w:color w:val="000000"/>
            <w:u w:val="none"/>
            <w:lang w:val="en-US"/>
          </w:rPr>
          <w:t>by</w:t>
        </w:r>
      </w:hyperlink>
      <w:r>
        <w:rPr>
          <w:color w:val="000000"/>
          <w:lang w:val="ru-RU"/>
        </w:rPr>
        <w:t xml:space="preserve">, </w:t>
      </w:r>
      <w:r>
        <w:t xml:space="preserve">в течение 10 рабочих дней с даты начала общественных обсуждений </w:t>
      </w:r>
    </w:p>
    <w:p w:rsidR="00505D84" w:rsidRDefault="00505D84" w:rsidP="003F03EF">
      <w:pPr>
        <w:pStyle w:val="NormalWeb"/>
        <w:shd w:val="clear" w:color="auto" w:fill="FFFFFF"/>
        <w:spacing w:before="0" w:beforeAutospacing="0" w:after="0" w:afterAutospacing="0"/>
        <w:ind w:right="-82" w:firstLine="284"/>
        <w:jc w:val="both"/>
      </w:pPr>
      <w:r>
        <w:rPr>
          <w:rFonts w:ascii="Times New Roman" w:hAnsi="Times New Roman"/>
          <w:iCs/>
          <w:szCs w:val="24"/>
        </w:rPr>
        <w:t xml:space="preserve">- на почтовый адрес Витебского районного исполнительного комитета, </w:t>
      </w:r>
      <w:r>
        <w:rPr>
          <w:rFonts w:ascii="Times New Roman" w:hAnsi="Times New Roman"/>
          <w:szCs w:val="24"/>
        </w:rPr>
        <w:t>210001</w:t>
      </w:r>
      <w:r>
        <w:rPr>
          <w:rFonts w:ascii="Times New Roman" w:hAnsi="Times New Roman"/>
          <w:iCs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г.Витебск, ул.Советской Армии, 3; </w:t>
      </w:r>
      <w:r>
        <w:rPr>
          <w:rFonts w:ascii="Times New Roman" w:hAnsi="Times New Roman"/>
          <w:bCs/>
          <w:szCs w:val="24"/>
          <w:lang w:val="fr-FR"/>
        </w:rPr>
        <w:t>e</w:t>
      </w:r>
      <w:r>
        <w:rPr>
          <w:rFonts w:ascii="Times New Roman" w:hAnsi="Times New Roman"/>
          <w:bCs/>
          <w:szCs w:val="24"/>
        </w:rPr>
        <w:t>-</w:t>
      </w:r>
      <w:r>
        <w:rPr>
          <w:rFonts w:ascii="Times New Roman" w:hAnsi="Times New Roman"/>
          <w:bCs/>
          <w:szCs w:val="24"/>
          <w:lang w:val="fr-FR"/>
        </w:rPr>
        <w:t>mail</w:t>
      </w:r>
      <w:r>
        <w:rPr>
          <w:rFonts w:ascii="Times New Roman" w:hAnsi="Times New Roman"/>
          <w:bCs/>
          <w:szCs w:val="24"/>
        </w:rPr>
        <w:t xml:space="preserve">: </w:t>
      </w:r>
      <w:hyperlink r:id="rId11" w:history="1">
        <w:r>
          <w:rPr>
            <w:rStyle w:val="Hyperlink"/>
            <w:color w:val="auto"/>
            <w:szCs w:val="24"/>
            <w:lang w:val="en-US"/>
          </w:rPr>
          <w:t>vitrik</w:t>
        </w:r>
        <w:r>
          <w:rPr>
            <w:rStyle w:val="Hyperlink"/>
            <w:color w:val="auto"/>
            <w:szCs w:val="24"/>
          </w:rPr>
          <w:t>@</w:t>
        </w:r>
        <w:r>
          <w:rPr>
            <w:rStyle w:val="Hyperlink"/>
            <w:color w:val="auto"/>
            <w:szCs w:val="24"/>
            <w:lang w:val="en-US"/>
          </w:rPr>
          <w:t>vitebsk</w:t>
        </w:r>
        <w:r>
          <w:rPr>
            <w:rStyle w:val="Hyperlink"/>
            <w:color w:val="auto"/>
            <w:szCs w:val="24"/>
          </w:rPr>
          <w:t>.</w:t>
        </w:r>
        <w:r>
          <w:rPr>
            <w:rStyle w:val="Hyperlink"/>
            <w:color w:val="auto"/>
            <w:szCs w:val="24"/>
            <w:lang w:val="en-US"/>
          </w:rPr>
          <w:t>by</w:t>
        </w:r>
      </w:hyperlink>
    </w:p>
    <w:p w:rsidR="00505D84" w:rsidRDefault="00505D84" w:rsidP="003F03EF">
      <w:pPr>
        <w:pStyle w:val="NormalWeb"/>
        <w:shd w:val="clear" w:color="auto" w:fill="FFFFFF"/>
        <w:spacing w:before="0" w:beforeAutospacing="0" w:after="0" w:afterAutospacing="0"/>
        <w:ind w:right="-82" w:firstLine="284"/>
        <w:jc w:val="both"/>
        <w:rPr>
          <w:rFonts w:ascii="Times New Roman" w:hAnsi="Times New Roman"/>
          <w:szCs w:val="24"/>
        </w:rPr>
      </w:pPr>
    </w:p>
    <w:p w:rsidR="00505D84" w:rsidRDefault="00505D84" w:rsidP="003F03EF">
      <w:pPr>
        <w:pStyle w:val="NormalWeb"/>
        <w:shd w:val="clear" w:color="auto" w:fill="FFFFFF"/>
        <w:spacing w:before="0" w:beforeAutospacing="0" w:after="0" w:afterAutospacing="0"/>
        <w:ind w:right="-82" w:firstLine="284"/>
        <w:jc w:val="both"/>
        <w:outlineLvl w:val="0"/>
        <w:rPr>
          <w:rStyle w:val="Strong"/>
          <w:bCs/>
        </w:rPr>
      </w:pPr>
      <w:r>
        <w:rPr>
          <w:rStyle w:val="Strong"/>
          <w:bCs/>
          <w:szCs w:val="24"/>
        </w:rPr>
        <w:t>Заявления, поданные после указанных сроков, рассматриваться не будут.</w:t>
      </w:r>
    </w:p>
    <w:p w:rsidR="00505D84" w:rsidRDefault="00505D84" w:rsidP="003F03EF">
      <w:pPr>
        <w:pStyle w:val="NormalWeb"/>
        <w:shd w:val="clear" w:color="auto" w:fill="FFFFFF"/>
        <w:spacing w:before="0" w:beforeAutospacing="0" w:after="0" w:afterAutospacing="0"/>
        <w:ind w:right="-82" w:firstLine="284"/>
        <w:jc w:val="both"/>
        <w:outlineLvl w:val="0"/>
        <w:rPr>
          <w:rStyle w:val="Strong"/>
          <w:bCs/>
        </w:rPr>
      </w:pPr>
    </w:p>
    <w:p w:rsidR="00505D84" w:rsidRDefault="00505D84" w:rsidP="003F03EF">
      <w:pPr>
        <w:pStyle w:val="NormalWeb"/>
        <w:shd w:val="clear" w:color="auto" w:fill="FFFFFF"/>
        <w:spacing w:before="0" w:beforeAutospacing="0" w:after="0" w:afterAutospacing="0"/>
        <w:ind w:right="-82" w:firstLine="284"/>
        <w:jc w:val="both"/>
      </w:pPr>
      <w:r>
        <w:rPr>
          <w:rStyle w:val="Strong"/>
          <w:bCs/>
          <w:szCs w:val="24"/>
        </w:rPr>
        <w:t>Место и дата опубликования уведомления:</w:t>
      </w:r>
      <w:r>
        <w:rPr>
          <w:rStyle w:val="Strong"/>
          <w:b w:val="0"/>
          <w:bCs/>
          <w:szCs w:val="24"/>
        </w:rPr>
        <w:t xml:space="preserve"> </w:t>
      </w:r>
      <w:r>
        <w:rPr>
          <w:rFonts w:ascii="Times New Roman" w:hAnsi="Times New Roman"/>
        </w:rPr>
        <w:t>в газете Витебского района «Жыцце Прыдзв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>ння»;</w:t>
      </w:r>
      <w:r>
        <w:rPr>
          <w:rFonts w:ascii="Times New Roman" w:hAnsi="Times New Roman"/>
          <w:iCs/>
        </w:rPr>
        <w:t xml:space="preserve"> Интернет-сайте Витебского районного исполнительного комитета </w:t>
      </w:r>
      <w:hyperlink r:id="rId12" w:tgtFrame="_blank" w:history="1">
        <w:r>
          <w:rPr>
            <w:rStyle w:val="Hyperlink"/>
            <w:iCs/>
            <w:color w:val="auto"/>
            <w:u w:val="none"/>
          </w:rPr>
          <w:t>vitebsk-region.gov.by</w:t>
        </w:r>
      </w:hyperlink>
      <w:r>
        <w:rPr>
          <w:rFonts w:ascii="Times New Roman" w:hAnsi="Times New Roman"/>
        </w:rPr>
        <w:t xml:space="preserve"> .</w:t>
      </w:r>
    </w:p>
    <w:p w:rsidR="00505D84" w:rsidRDefault="00505D84" w:rsidP="003F03EF">
      <w:pPr>
        <w:jc w:val="both"/>
      </w:pPr>
    </w:p>
    <w:p w:rsidR="00505D84" w:rsidRDefault="00505D84" w:rsidP="003F03EF">
      <w:pPr>
        <w:jc w:val="both"/>
        <w:rPr>
          <w:lang w:val="ru-RU"/>
        </w:rPr>
      </w:pPr>
    </w:p>
    <w:p w:rsidR="00505D84" w:rsidRDefault="00505D84" w:rsidP="003F03EF">
      <w:pPr>
        <w:jc w:val="both"/>
      </w:pPr>
    </w:p>
    <w:p w:rsidR="00505D84" w:rsidRDefault="00505D84" w:rsidP="003F03EF"/>
    <w:p w:rsidR="00505D84" w:rsidRDefault="00505D84"/>
    <w:sectPr w:rsidR="00505D84" w:rsidSect="000F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62E"/>
    <w:rsid w:val="000D25AC"/>
    <w:rsid w:val="000F144B"/>
    <w:rsid w:val="001B318B"/>
    <w:rsid w:val="0021362E"/>
    <w:rsid w:val="00251A0B"/>
    <w:rsid w:val="0029573A"/>
    <w:rsid w:val="003F03EF"/>
    <w:rsid w:val="00505D84"/>
    <w:rsid w:val="00652AA6"/>
    <w:rsid w:val="006B3264"/>
    <w:rsid w:val="00775CB7"/>
    <w:rsid w:val="008409E8"/>
    <w:rsid w:val="0090132F"/>
    <w:rsid w:val="00A65543"/>
    <w:rsid w:val="00CE2789"/>
    <w:rsid w:val="00E8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EF"/>
    <w:rPr>
      <w:rFonts w:ascii="Times New Roman" w:hAnsi="Times New Roman"/>
      <w:sz w:val="24"/>
      <w:szCs w:val="24"/>
      <w:lang w:val="be-BY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F03EF"/>
    <w:rPr>
      <w:rFonts w:ascii="Times New Roman" w:hAnsi="Times New Roman"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F03EF"/>
    <w:rPr>
      <w:rFonts w:ascii="Times New Roman" w:hAnsi="Times New Roman" w:cs="Times New Roman"/>
      <w:b/>
    </w:rPr>
  </w:style>
  <w:style w:type="character" w:customStyle="1" w:styleId="NormalWebChar">
    <w:name w:val="Normal (Web) Char"/>
    <w:link w:val="NormalWeb"/>
    <w:uiPriority w:val="99"/>
    <w:semiHidden/>
    <w:locked/>
    <w:rsid w:val="003F03EF"/>
    <w:rPr>
      <w:rFonts w:ascii="Calibri" w:hAnsi="Calibri"/>
      <w:sz w:val="24"/>
    </w:rPr>
  </w:style>
  <w:style w:type="paragraph" w:styleId="NormalWeb">
    <w:name w:val="Normal (Web)"/>
    <w:basedOn w:val="Normal"/>
    <w:link w:val="NormalWebChar"/>
    <w:uiPriority w:val="99"/>
    <w:semiHidden/>
    <w:rsid w:val="003F03EF"/>
    <w:pPr>
      <w:spacing w:before="100" w:beforeAutospacing="1" w:after="100" w:afterAutospacing="1"/>
    </w:pPr>
    <w:rPr>
      <w:rFonts w:ascii="Calibri" w:eastAsia="Times New Roman" w:hAnsi="Calibri"/>
      <w:szCs w:val="20"/>
      <w:lang w:val="ru-RU"/>
    </w:rPr>
  </w:style>
  <w:style w:type="paragraph" w:customStyle="1" w:styleId="a">
    <w:name w:val="Должность"/>
    <w:basedOn w:val="Normal"/>
    <w:uiPriority w:val="99"/>
    <w:semiHidden/>
    <w:rsid w:val="003F03EF"/>
    <w:pPr>
      <w:spacing w:line="280" w:lineRule="exact"/>
    </w:pPr>
    <w:rPr>
      <w:rFonts w:eastAsia="Times New Roman"/>
      <w:sz w:val="26"/>
      <w:szCs w:val="20"/>
      <w:lang w:val="ru-RU"/>
    </w:rPr>
  </w:style>
  <w:style w:type="character" w:customStyle="1" w:styleId="apple-converted-space">
    <w:name w:val="apple-converted-space"/>
    <w:uiPriority w:val="99"/>
    <w:rsid w:val="003F03EF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34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iler_vit@tut.b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trik@vitebsk.by" TargetMode="External"/><Relationship Id="rId12" Type="http://schemas.openxmlformats.org/officeDocument/2006/relationships/hyperlink" Target="http://minsk.gov.b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trik@vitebsk.by" TargetMode="External"/><Relationship Id="rId11" Type="http://schemas.openxmlformats.org/officeDocument/2006/relationships/hyperlink" Target="mailto:vitrik@vitebsk.by" TargetMode="External"/><Relationship Id="rId5" Type="http://schemas.openxmlformats.org/officeDocument/2006/relationships/hyperlink" Target="mailto:Broiler_vit@tut.by" TargetMode="External"/><Relationship Id="rId10" Type="http://schemas.openxmlformats.org/officeDocument/2006/relationships/hyperlink" Target="mailto:Broiler_vit@tut.by" TargetMode="External"/><Relationship Id="rId4" Type="http://schemas.openxmlformats.org/officeDocument/2006/relationships/hyperlink" Target="mailto:Broiler_vit@tut.by" TargetMode="External"/><Relationship Id="rId9" Type="http://schemas.openxmlformats.org/officeDocument/2006/relationships/hyperlink" Target="mailto:vitrik@vitebsk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1105</Words>
  <Characters>6300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общественных обсуждениях отчёта об оценке воздействия на окружающую среду (ОВОС) по объекту: По объекту «Строительство участка убоя и переработки крупного рогатого скота вблизи д</dc:title>
  <dc:subject/>
  <dc:creator>Виктор Анатольевич Тишко</dc:creator>
  <cp:keywords/>
  <dc:description/>
  <cp:lastModifiedBy>Comp</cp:lastModifiedBy>
  <cp:revision>3</cp:revision>
  <dcterms:created xsi:type="dcterms:W3CDTF">2020-06-04T06:18:00Z</dcterms:created>
  <dcterms:modified xsi:type="dcterms:W3CDTF">2020-06-10T05:07:00Z</dcterms:modified>
</cp:coreProperties>
</file>